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C5" w:rsidRDefault="001C70C5" w:rsidP="001C70C5">
      <w:pPr>
        <w:spacing w:line="240" w:lineRule="auto"/>
        <w:rPr>
          <w:b/>
        </w:rPr>
      </w:pPr>
      <w:r>
        <w:rPr>
          <w:b/>
        </w:rPr>
        <w:t>Supplementary materials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  <w:ind w:right="701"/>
        <w:jc w:val="both"/>
      </w:pPr>
      <w:proofErr w:type="gramStart"/>
      <w:r>
        <w:rPr>
          <w:b/>
        </w:rPr>
        <w:t>Table 1S</w:t>
      </w:r>
      <w:r>
        <w:t>.</w:t>
      </w:r>
      <w:proofErr w:type="gramEnd"/>
      <w:r>
        <w:t xml:space="preserve"> Primer combinations used to perform DNA fingerprinting in willow with AFLP technology.</w:t>
      </w:r>
    </w:p>
    <w:p w:rsidR="001C70C5" w:rsidRDefault="001C70C5" w:rsidP="001C70C5">
      <w:pPr>
        <w:spacing w:line="240" w:lineRule="auto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964"/>
        <w:gridCol w:w="3289"/>
      </w:tblGrid>
      <w:tr w:rsidR="001C70C5" w:rsidTr="001C70C5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Primer</w:t>
            </w:r>
          </w:p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Primer combinations</w:t>
            </w:r>
          </w:p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with selective bases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Primer</w:t>
            </w:r>
          </w:p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Primer combinations</w:t>
            </w:r>
          </w:p>
          <w:p w:rsidR="001C70C5" w:rsidRDefault="001C70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with selective bases</w:t>
            </w:r>
          </w:p>
        </w:tc>
      </w:tr>
      <w:tr w:rsidR="001C70C5" w:rsidTr="001C70C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E1-M1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Mse+AGC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E3-M1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Mse+AGC</w:t>
            </w:r>
            <w:proofErr w:type="spellEnd"/>
          </w:p>
        </w:tc>
      </w:tr>
      <w:tr w:rsidR="001C70C5" w:rsidTr="001C70C5">
        <w:trPr>
          <w:cantSplit/>
          <w:trHeight w:val="320"/>
        </w:trPr>
        <w:tc>
          <w:tcPr>
            <w:tcW w:w="1134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E1-M2</w:t>
            </w:r>
          </w:p>
        </w:tc>
        <w:tc>
          <w:tcPr>
            <w:tcW w:w="3544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Mse+AGG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E3-M2</w:t>
            </w:r>
          </w:p>
        </w:tc>
        <w:tc>
          <w:tcPr>
            <w:tcW w:w="3289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Mse+AGG</w:t>
            </w:r>
            <w:proofErr w:type="spellEnd"/>
          </w:p>
        </w:tc>
      </w:tr>
      <w:tr w:rsidR="001C70C5" w:rsidTr="001C70C5">
        <w:trPr>
          <w:cantSplit/>
          <w:trHeight w:val="320"/>
        </w:trPr>
        <w:tc>
          <w:tcPr>
            <w:tcW w:w="1134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E2-M1</w:t>
            </w:r>
          </w:p>
        </w:tc>
        <w:tc>
          <w:tcPr>
            <w:tcW w:w="3544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Mse+AGC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E3-M3</w:t>
            </w:r>
          </w:p>
        </w:tc>
        <w:tc>
          <w:tcPr>
            <w:tcW w:w="3289" w:type="dxa"/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Mse+ATC</w:t>
            </w:r>
            <w:proofErr w:type="spellEnd"/>
          </w:p>
        </w:tc>
      </w:tr>
      <w:tr w:rsidR="001C70C5" w:rsidTr="001C70C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E2-M2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Eco+CAC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Mse+AGG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E4-M3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0C5" w:rsidRDefault="001C70C5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Eco+CCA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Mse+ATC</w:t>
            </w:r>
            <w:proofErr w:type="spellEnd"/>
          </w:p>
        </w:tc>
      </w:tr>
    </w:tbl>
    <w:p w:rsidR="001C70C5" w:rsidRDefault="001C70C5" w:rsidP="001C70C5">
      <w:pPr>
        <w:spacing w:line="240" w:lineRule="auto"/>
        <w:ind w:right="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sequence of primers for the specific restriction site/oligonucleotide adapter combinations are as follows: </w:t>
      </w:r>
      <w:proofErr w:type="spellStart"/>
      <w:r>
        <w:rPr>
          <w:sz w:val="20"/>
          <w:szCs w:val="20"/>
        </w:rPr>
        <w:t>EcoRI</w:t>
      </w:r>
      <w:proofErr w:type="spellEnd"/>
      <w:r>
        <w:rPr>
          <w:sz w:val="20"/>
          <w:szCs w:val="20"/>
        </w:rPr>
        <w:t xml:space="preserve">-primer (E): AGACTGCGTACCAATTC and </w:t>
      </w:r>
      <w:proofErr w:type="spellStart"/>
      <w:r>
        <w:rPr>
          <w:sz w:val="20"/>
          <w:szCs w:val="20"/>
        </w:rPr>
        <w:t>MseI</w:t>
      </w:r>
      <w:proofErr w:type="spellEnd"/>
      <w:r>
        <w:rPr>
          <w:sz w:val="20"/>
          <w:szCs w:val="20"/>
        </w:rPr>
        <w:t>-primer (M): GACGATGAGTCCTGAGTAA.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  <w:rPr>
          <w:b/>
        </w:rPr>
      </w:pPr>
      <w:proofErr w:type="gramStart"/>
      <w:r>
        <w:rPr>
          <w:b/>
        </w:rPr>
        <w:t>Figure 1S.</w:t>
      </w:r>
      <w:proofErr w:type="gramEnd"/>
      <w:r>
        <w:t xml:space="preserve"> Moran’s </w:t>
      </w:r>
      <w:proofErr w:type="spellStart"/>
      <w:r>
        <w:t>correlograms</w:t>
      </w:r>
      <w:proofErr w:type="spellEnd"/>
      <w:r>
        <w:t>.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t xml:space="preserve">Dark squares: autocorrelation statistics that remain significant after progressive </w:t>
      </w:r>
      <w:proofErr w:type="spellStart"/>
      <w:r>
        <w:t>Bonferroni</w:t>
      </w:r>
      <w:proofErr w:type="spellEnd"/>
      <w:r>
        <w:t xml:space="preserve"> correction (α = 0.05); white squares: non-significant values. Only the most representative </w:t>
      </w:r>
      <w:proofErr w:type="spellStart"/>
      <w:r>
        <w:t>correlograms</w:t>
      </w:r>
      <w:proofErr w:type="spellEnd"/>
      <w:r>
        <w:t xml:space="preserve"> are reported.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proofErr w:type="spellStart"/>
      <w:r>
        <w:t>Fontaniva</w:t>
      </w:r>
      <w:proofErr w:type="spellEnd"/>
      <w:r>
        <w:t xml:space="preserve"> (FN)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4927600" cy="2952750"/>
            <wp:effectExtent l="0" t="0" r="25400" b="19050"/>
            <wp:docPr id="24" name="Diagram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5143500" cy="2971800"/>
            <wp:effectExtent l="0" t="0" r="19050" b="19050"/>
            <wp:docPr id="25" name="Diagram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</w:p>
    <w:p w:rsidR="001C70C5" w:rsidRDefault="001C70C5" w:rsidP="001C70C5">
      <w:pPr>
        <w:spacing w:line="240" w:lineRule="auto"/>
      </w:pPr>
      <w:r>
        <w:br w:type="page"/>
      </w:r>
    </w:p>
    <w:p w:rsidR="001C70C5" w:rsidRDefault="001C70C5" w:rsidP="001C70C5">
      <w:pPr>
        <w:spacing w:line="240" w:lineRule="auto"/>
      </w:pPr>
      <w:proofErr w:type="spellStart"/>
      <w:r>
        <w:lastRenderedPageBreak/>
        <w:t>Carturo</w:t>
      </w:r>
      <w:proofErr w:type="spellEnd"/>
      <w:r>
        <w:t xml:space="preserve"> (CA)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5600700" cy="2755900"/>
            <wp:effectExtent l="0" t="0" r="19050" b="25400"/>
            <wp:docPr id="26" name="Diagram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5143500" cy="3003550"/>
            <wp:effectExtent l="0" t="0" r="19050" b="25400"/>
            <wp:docPr id="27" name="Diagram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br w:type="page"/>
      </w:r>
    </w:p>
    <w:p w:rsidR="001C70C5" w:rsidRDefault="001C70C5" w:rsidP="001C70C5">
      <w:pPr>
        <w:spacing w:line="240" w:lineRule="auto"/>
      </w:pPr>
      <w:proofErr w:type="spellStart"/>
      <w:r>
        <w:lastRenderedPageBreak/>
        <w:t>Piazzola</w:t>
      </w:r>
      <w:proofErr w:type="spellEnd"/>
      <w:r>
        <w:t xml:space="preserve"> (PB)</w:t>
      </w:r>
    </w:p>
    <w:p w:rsidR="001C70C5" w:rsidRDefault="001C70C5" w:rsidP="001C70C5">
      <w:pPr>
        <w:spacing w:line="240" w:lineRule="auto"/>
      </w:pPr>
    </w:p>
    <w:p w:rsidR="001C70C5" w:rsidRDefault="001C70C5" w:rsidP="001C70C5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5334000" cy="3009900"/>
            <wp:effectExtent l="0" t="0" r="19050" b="19050"/>
            <wp:docPr id="28" name="Diagram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4C66" w:rsidRDefault="00B24C66">
      <w:pPr>
        <w:spacing w:line="240" w:lineRule="auto"/>
      </w:pPr>
      <w:r>
        <w:br w:type="page"/>
      </w:r>
    </w:p>
    <w:p w:rsidR="001C70C5" w:rsidRDefault="001C70C5" w:rsidP="001C70C5">
      <w:pPr>
        <w:spacing w:line="240" w:lineRule="auto"/>
      </w:pPr>
    </w:p>
    <w:p w:rsidR="00B24C66" w:rsidRDefault="00B24C66" w:rsidP="00B24C66">
      <w:pPr>
        <w:spacing w:line="240" w:lineRule="auto"/>
        <w:rPr>
          <w:b/>
        </w:rPr>
      </w:pPr>
      <w:proofErr w:type="gramStart"/>
      <w:r>
        <w:rPr>
          <w:b/>
        </w:rPr>
        <w:t>Figure 2S.</w:t>
      </w:r>
      <w:proofErr w:type="gramEnd"/>
      <w:r>
        <w:t xml:space="preserve"> Main peaks of the ∆K estimation, including K=1, K=3 and K=7.</w:t>
      </w:r>
    </w:p>
    <w:p w:rsidR="00B24C66" w:rsidRDefault="00B24C66" w:rsidP="00B24C66">
      <w:pPr>
        <w:spacing w:line="240" w:lineRule="auto"/>
        <w:rPr>
          <w:rFonts w:eastAsia="Times New Roman"/>
        </w:rPr>
      </w:pPr>
    </w:p>
    <w:p w:rsidR="00B24C66" w:rsidRDefault="00B24C66" w:rsidP="00B24C66">
      <w:pPr>
        <w:spacing w:line="240" w:lineRule="auto"/>
        <w:rPr>
          <w:rFonts w:eastAsia="Times New Roman"/>
        </w:rPr>
      </w:pPr>
      <w:r>
        <w:rPr>
          <w:rFonts w:eastAsia="Times New Roman"/>
          <w:noProof/>
          <w:lang w:val="de-DE" w:eastAsia="de-DE"/>
        </w:rPr>
        <w:drawing>
          <wp:inline distT="0" distB="0" distL="0" distR="0">
            <wp:extent cx="468630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90" w:rsidRDefault="00B33890" w:rsidP="00B24C66">
      <w:pPr>
        <w:spacing w:line="240" w:lineRule="auto"/>
      </w:pPr>
      <w:bookmarkStart w:id="0" w:name="_GoBack"/>
      <w:bookmarkEnd w:id="0"/>
    </w:p>
    <w:sectPr w:rsidR="00B33890" w:rsidSect="00C16A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5"/>
    <w:rsid w:val="001C70C5"/>
    <w:rsid w:val="009408A9"/>
    <w:rsid w:val="00B24C66"/>
    <w:rsid w:val="00B33890"/>
    <w:rsid w:val="00C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0C5"/>
    <w:pPr>
      <w:spacing w:line="480" w:lineRule="auto"/>
    </w:pPr>
    <w:rPr>
      <w:rFonts w:ascii="Times New Roman" w:eastAsia="MS Mincho" w:hAnsi="Times New Roman" w:cs="Times New Roman"/>
      <w:sz w:val="24"/>
      <w:szCs w:val="24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0C5"/>
    <w:rPr>
      <w:rFonts w:ascii="Tahoma" w:eastAsia="MS Mincho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0C5"/>
    <w:pPr>
      <w:spacing w:line="480" w:lineRule="auto"/>
    </w:pPr>
    <w:rPr>
      <w:rFonts w:ascii="Times New Roman" w:eastAsia="MS Mincho" w:hAnsi="Times New Roman" w:cs="Times New Roman"/>
      <w:sz w:val="24"/>
      <w:szCs w:val="24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0C5"/>
    <w:rPr>
      <w:rFonts w:ascii="Tahoma" w:eastAsia="MS Mincho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_mit_Makros1.xlsm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_mit_Makros2.xlsm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_mit_Makros3.xlsm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_mit_Makros4.xlsm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_mit_Makros5.xlsm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571428571428601"/>
          <c:y val="6.6666666666666693E-2"/>
          <c:w val="0.85476190476190494"/>
          <c:h val="0.66666666666666696"/>
        </c:manualLayout>
      </c:layout>
      <c:lineChart>
        <c:grouping val="standard"/>
        <c:varyColors val="0"/>
        <c:ser>
          <c:idx val="0"/>
          <c:order val="0"/>
          <c:tx>
            <c:strRef>
              <c:f>d_40!$D$1</c:f>
              <c:strCache>
                <c:ptCount val="1"/>
                <c:pt idx="0">
                  <c:v>MoransI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FF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d_40!$C$2:$C$32</c:f>
              <c:numCache>
                <c:formatCode>General</c:formatCode>
                <c:ptCount val="31"/>
                <c:pt idx="0">
                  <c:v>0</c:v>
                </c:pt>
                <c:pt idx="1">
                  <c:v>40</c:v>
                </c:pt>
                <c:pt idx="2">
                  <c:v>80</c:v>
                </c:pt>
                <c:pt idx="3">
                  <c:v>120</c:v>
                </c:pt>
                <c:pt idx="4">
                  <c:v>160</c:v>
                </c:pt>
                <c:pt idx="5">
                  <c:v>200</c:v>
                </c:pt>
                <c:pt idx="6">
                  <c:v>240</c:v>
                </c:pt>
                <c:pt idx="7">
                  <c:v>280</c:v>
                </c:pt>
                <c:pt idx="8">
                  <c:v>320</c:v>
                </c:pt>
                <c:pt idx="9">
                  <c:v>360</c:v>
                </c:pt>
                <c:pt idx="10">
                  <c:v>400</c:v>
                </c:pt>
                <c:pt idx="11">
                  <c:v>440</c:v>
                </c:pt>
                <c:pt idx="12">
                  <c:v>480</c:v>
                </c:pt>
                <c:pt idx="13">
                  <c:v>520</c:v>
                </c:pt>
                <c:pt idx="14">
                  <c:v>560</c:v>
                </c:pt>
                <c:pt idx="15">
                  <c:v>600</c:v>
                </c:pt>
                <c:pt idx="16">
                  <c:v>640</c:v>
                </c:pt>
                <c:pt idx="17">
                  <c:v>680</c:v>
                </c:pt>
                <c:pt idx="18">
                  <c:v>720</c:v>
                </c:pt>
                <c:pt idx="19">
                  <c:v>760</c:v>
                </c:pt>
                <c:pt idx="20">
                  <c:v>800</c:v>
                </c:pt>
                <c:pt idx="21">
                  <c:v>840</c:v>
                </c:pt>
                <c:pt idx="22">
                  <c:v>880</c:v>
                </c:pt>
                <c:pt idx="23">
                  <c:v>920</c:v>
                </c:pt>
                <c:pt idx="24">
                  <c:v>960</c:v>
                </c:pt>
                <c:pt idx="25">
                  <c:v>1000</c:v>
                </c:pt>
                <c:pt idx="26">
                  <c:v>1040</c:v>
                </c:pt>
                <c:pt idx="27">
                  <c:v>1080</c:v>
                </c:pt>
                <c:pt idx="28">
                  <c:v>1120</c:v>
                </c:pt>
                <c:pt idx="29">
                  <c:v>1160</c:v>
                </c:pt>
                <c:pt idx="30">
                  <c:v>1200</c:v>
                </c:pt>
              </c:numCache>
            </c:numRef>
          </c:cat>
          <c:val>
            <c:numRef>
              <c:f>d_40!$D$2:$D$32</c:f>
              <c:numCache>
                <c:formatCode>General</c:formatCode>
                <c:ptCount val="31"/>
                <c:pt idx="1">
                  <c:v>0.52591427408760905</c:v>
                </c:pt>
                <c:pt idx="2">
                  <c:v>0.27994058135764499</c:v>
                </c:pt>
                <c:pt idx="3">
                  <c:v>0.25414531931545797</c:v>
                </c:pt>
                <c:pt idx="4">
                  <c:v>0.15135316650655001</c:v>
                </c:pt>
                <c:pt idx="5">
                  <c:v>-8.6502508636251502E-2</c:v>
                </c:pt>
                <c:pt idx="6">
                  <c:v>-0.16298210434326399</c:v>
                </c:pt>
                <c:pt idx="7">
                  <c:v>-2.2651592218656199E-2</c:v>
                </c:pt>
                <c:pt idx="8">
                  <c:v>0.13862641821809199</c:v>
                </c:pt>
                <c:pt idx="9">
                  <c:v>-7.5211203672875898E-2</c:v>
                </c:pt>
                <c:pt idx="10">
                  <c:v>-0.200992044202256</c:v>
                </c:pt>
                <c:pt idx="11">
                  <c:v>-0.23106126621772199</c:v>
                </c:pt>
                <c:pt idx="12">
                  <c:v>7.0202057249884306E-2</c:v>
                </c:pt>
                <c:pt idx="13">
                  <c:v>-0.147197243772905</c:v>
                </c:pt>
                <c:pt idx="14">
                  <c:v>-8.5444841726944096E-2</c:v>
                </c:pt>
                <c:pt idx="15">
                  <c:v>-0.19063400322058299</c:v>
                </c:pt>
                <c:pt idx="16">
                  <c:v>-9.2721285769786596E-2</c:v>
                </c:pt>
                <c:pt idx="17">
                  <c:v>-6.8769955140220204E-2</c:v>
                </c:pt>
                <c:pt idx="18">
                  <c:v>-6.61188850990551E-2</c:v>
                </c:pt>
                <c:pt idx="19">
                  <c:v>0.102479506271274</c:v>
                </c:pt>
                <c:pt idx="20">
                  <c:v>-0.160638197066162</c:v>
                </c:pt>
                <c:pt idx="21">
                  <c:v>6.1773770336599497E-2</c:v>
                </c:pt>
                <c:pt idx="22">
                  <c:v>0.13893840166177601</c:v>
                </c:pt>
                <c:pt idx="23">
                  <c:v>0.121328227579243</c:v>
                </c:pt>
                <c:pt idx="24">
                  <c:v>1.9793655650413501E-2</c:v>
                </c:pt>
                <c:pt idx="25">
                  <c:v>6.8235150382627797E-3</c:v>
                </c:pt>
                <c:pt idx="26">
                  <c:v>-6.1410501426458701E-2</c:v>
                </c:pt>
                <c:pt idx="27">
                  <c:v>-9.2584232285439008E-3</c:v>
                </c:pt>
                <c:pt idx="28">
                  <c:v>-1.2049174838331501E-2</c:v>
                </c:pt>
                <c:pt idx="29">
                  <c:v>4.77058224823508E-2</c:v>
                </c:pt>
                <c:pt idx="30">
                  <c:v>4.92051081372675E-2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d_40!$E$1</c:f>
              <c:strCache>
                <c:ptCount val="1"/>
                <c:pt idx="0">
                  <c:v>MoransI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d_40!$C$2:$C$32</c:f>
              <c:numCache>
                <c:formatCode>General</c:formatCode>
                <c:ptCount val="31"/>
                <c:pt idx="0">
                  <c:v>0</c:v>
                </c:pt>
                <c:pt idx="1">
                  <c:v>40</c:v>
                </c:pt>
                <c:pt idx="2">
                  <c:v>80</c:v>
                </c:pt>
                <c:pt idx="3">
                  <c:v>120</c:v>
                </c:pt>
                <c:pt idx="4">
                  <c:v>160</c:v>
                </c:pt>
                <c:pt idx="5">
                  <c:v>200</c:v>
                </c:pt>
                <c:pt idx="6">
                  <c:v>240</c:v>
                </c:pt>
                <c:pt idx="7">
                  <c:v>280</c:v>
                </c:pt>
                <c:pt idx="8">
                  <c:v>320</c:v>
                </c:pt>
                <c:pt idx="9">
                  <c:v>360</c:v>
                </c:pt>
                <c:pt idx="10">
                  <c:v>400</c:v>
                </c:pt>
                <c:pt idx="11">
                  <c:v>440</c:v>
                </c:pt>
                <c:pt idx="12">
                  <c:v>480</c:v>
                </c:pt>
                <c:pt idx="13">
                  <c:v>520</c:v>
                </c:pt>
                <c:pt idx="14">
                  <c:v>560</c:v>
                </c:pt>
                <c:pt idx="15">
                  <c:v>600</c:v>
                </c:pt>
                <c:pt idx="16">
                  <c:v>640</c:v>
                </c:pt>
                <c:pt idx="17">
                  <c:v>680</c:v>
                </c:pt>
                <c:pt idx="18">
                  <c:v>720</c:v>
                </c:pt>
                <c:pt idx="19">
                  <c:v>760</c:v>
                </c:pt>
                <c:pt idx="20">
                  <c:v>800</c:v>
                </c:pt>
                <c:pt idx="21">
                  <c:v>840</c:v>
                </c:pt>
                <c:pt idx="22">
                  <c:v>880</c:v>
                </c:pt>
                <c:pt idx="23">
                  <c:v>920</c:v>
                </c:pt>
                <c:pt idx="24">
                  <c:v>960</c:v>
                </c:pt>
                <c:pt idx="25">
                  <c:v>1000</c:v>
                </c:pt>
                <c:pt idx="26">
                  <c:v>1040</c:v>
                </c:pt>
                <c:pt idx="27">
                  <c:v>1080</c:v>
                </c:pt>
                <c:pt idx="28">
                  <c:v>1120</c:v>
                </c:pt>
                <c:pt idx="29">
                  <c:v>1160</c:v>
                </c:pt>
                <c:pt idx="30">
                  <c:v>1200</c:v>
                </c:pt>
              </c:numCache>
            </c:numRef>
          </c:cat>
          <c:val>
            <c:numRef>
              <c:f>d_40!$E$2:$E$32</c:f>
              <c:numCache>
                <c:formatCode>General</c:formatCode>
                <c:ptCount val="31"/>
                <c:pt idx="1">
                  <c:v>0.52591427408760905</c:v>
                </c:pt>
                <c:pt idx="2">
                  <c:v>0.27994058135764499</c:v>
                </c:pt>
                <c:pt idx="10">
                  <c:v>-0.200992044202256</c:v>
                </c:pt>
                <c:pt idx="11">
                  <c:v>-0.23106126621772199</c:v>
                </c:pt>
                <c:pt idx="15">
                  <c:v>-0.19063400322058299</c:v>
                </c:pt>
                <c:pt idx="20">
                  <c:v>-0.160638197066162</c:v>
                </c:pt>
                <c:pt idx="22">
                  <c:v>0.13893840166177601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665728"/>
        <c:axId val="116705152"/>
      </c:lineChart>
      <c:catAx>
        <c:axId val="116665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Distance</a:t>
                </a:r>
                <a:r>
                  <a:rPr lang="it-IT" baseline="0"/>
                  <a:t> (cm)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40413078781096901"/>
              <c:y val="0.871911145805050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6705152"/>
        <c:crossesAt val="-0.3"/>
        <c:auto val="1"/>
        <c:lblAlgn val="ctr"/>
        <c:lblOffset val="100"/>
        <c:tickLblSkip val="2"/>
        <c:tickMarkSkip val="1"/>
        <c:noMultiLvlLbl val="0"/>
      </c:catAx>
      <c:valAx>
        <c:axId val="116705152"/>
        <c:scaling>
          <c:orientation val="minMax"/>
          <c:min val="-0.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25" b="0" i="0" u="none" strike="noStrike" baseline="0">
                    <a:effectLst/>
                  </a:rPr>
                  <a:t>Moran’s index I(d)</a:t>
                </a:r>
                <a:endParaRPr lang="it-IT"/>
              </a:p>
            </c:rich>
          </c:tx>
          <c:layout/>
          <c:overlay val="0"/>
        </c:title>
        <c:numFmt formatCode="General" sourceLinked="1"/>
        <c:majorTickMark val="out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6665728"/>
        <c:crosses val="autoZero"/>
        <c:crossBetween val="midCat"/>
        <c:majorUnit val="0.1"/>
        <c:minorUnit val="0.0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09523809523799"/>
          <c:y val="6.6666666666666693E-2"/>
          <c:w val="0.85"/>
          <c:h val="0.66222222222222205"/>
        </c:manualLayout>
      </c:layout>
      <c:lineChart>
        <c:grouping val="standard"/>
        <c:varyColors val="0"/>
        <c:ser>
          <c:idx val="0"/>
          <c:order val="0"/>
          <c:tx>
            <c:strRef>
              <c:f>h_40!$D$1</c:f>
              <c:strCache>
                <c:ptCount val="1"/>
                <c:pt idx="0">
                  <c:v>MoransI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FF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h_40!$C$2:$C$32</c:f>
              <c:numCache>
                <c:formatCode>General</c:formatCode>
                <c:ptCount val="31"/>
                <c:pt idx="0">
                  <c:v>0</c:v>
                </c:pt>
                <c:pt idx="1">
                  <c:v>40</c:v>
                </c:pt>
                <c:pt idx="2">
                  <c:v>80</c:v>
                </c:pt>
                <c:pt idx="3">
                  <c:v>120</c:v>
                </c:pt>
                <c:pt idx="4">
                  <c:v>160</c:v>
                </c:pt>
                <c:pt idx="5">
                  <c:v>200</c:v>
                </c:pt>
                <c:pt idx="6">
                  <c:v>240</c:v>
                </c:pt>
                <c:pt idx="7">
                  <c:v>280</c:v>
                </c:pt>
                <c:pt idx="8">
                  <c:v>320</c:v>
                </c:pt>
                <c:pt idx="9">
                  <c:v>360</c:v>
                </c:pt>
                <c:pt idx="10">
                  <c:v>400</c:v>
                </c:pt>
                <c:pt idx="11">
                  <c:v>440</c:v>
                </c:pt>
                <c:pt idx="12">
                  <c:v>480</c:v>
                </c:pt>
                <c:pt idx="13">
                  <c:v>520</c:v>
                </c:pt>
                <c:pt idx="14">
                  <c:v>560</c:v>
                </c:pt>
                <c:pt idx="15">
                  <c:v>600</c:v>
                </c:pt>
                <c:pt idx="16">
                  <c:v>640</c:v>
                </c:pt>
                <c:pt idx="17">
                  <c:v>680</c:v>
                </c:pt>
                <c:pt idx="18">
                  <c:v>720</c:v>
                </c:pt>
                <c:pt idx="19">
                  <c:v>760</c:v>
                </c:pt>
                <c:pt idx="20">
                  <c:v>800</c:v>
                </c:pt>
                <c:pt idx="21">
                  <c:v>840</c:v>
                </c:pt>
                <c:pt idx="22">
                  <c:v>880</c:v>
                </c:pt>
                <c:pt idx="23">
                  <c:v>920</c:v>
                </c:pt>
                <c:pt idx="24">
                  <c:v>960</c:v>
                </c:pt>
                <c:pt idx="25">
                  <c:v>1000</c:v>
                </c:pt>
                <c:pt idx="26">
                  <c:v>1040</c:v>
                </c:pt>
                <c:pt idx="27">
                  <c:v>1080</c:v>
                </c:pt>
                <c:pt idx="28">
                  <c:v>1120</c:v>
                </c:pt>
                <c:pt idx="29">
                  <c:v>1160</c:v>
                </c:pt>
                <c:pt idx="30">
                  <c:v>1200</c:v>
                </c:pt>
              </c:numCache>
            </c:numRef>
          </c:cat>
          <c:val>
            <c:numRef>
              <c:f>h_40!$D$2:$D$32</c:f>
              <c:numCache>
                <c:formatCode>General</c:formatCode>
                <c:ptCount val="31"/>
                <c:pt idx="1">
                  <c:v>0.65480238803450197</c:v>
                </c:pt>
                <c:pt idx="2">
                  <c:v>0.41546122117534601</c:v>
                </c:pt>
                <c:pt idx="3">
                  <c:v>0.27943351975464498</c:v>
                </c:pt>
                <c:pt idx="4">
                  <c:v>4.8336047917247202E-2</c:v>
                </c:pt>
                <c:pt idx="5">
                  <c:v>8.1288554958808198E-2</c:v>
                </c:pt>
                <c:pt idx="6">
                  <c:v>-8.5058535250942896E-2</c:v>
                </c:pt>
                <c:pt idx="7">
                  <c:v>2.22341626472181E-2</c:v>
                </c:pt>
                <c:pt idx="8">
                  <c:v>0.203141447774251</c:v>
                </c:pt>
                <c:pt idx="9">
                  <c:v>-6.3341898933046703E-2</c:v>
                </c:pt>
                <c:pt idx="10">
                  <c:v>-0.191686758771863</c:v>
                </c:pt>
                <c:pt idx="11">
                  <c:v>-0.23539586972923601</c:v>
                </c:pt>
                <c:pt idx="12">
                  <c:v>4.8939315972145903E-2</c:v>
                </c:pt>
                <c:pt idx="13">
                  <c:v>-1.9316201312004101E-2</c:v>
                </c:pt>
                <c:pt idx="14">
                  <c:v>9.1237917116197401E-2</c:v>
                </c:pt>
                <c:pt idx="15">
                  <c:v>-6.7167149639114201E-2</c:v>
                </c:pt>
                <c:pt idx="16">
                  <c:v>-6.0504178729016297E-2</c:v>
                </c:pt>
                <c:pt idx="17">
                  <c:v>7.7071711768965698E-2</c:v>
                </c:pt>
                <c:pt idx="18">
                  <c:v>3.5219044179740797E-2</c:v>
                </c:pt>
                <c:pt idx="19">
                  <c:v>0.13676207970683099</c:v>
                </c:pt>
                <c:pt idx="20">
                  <c:v>-8.0732444366763301E-2</c:v>
                </c:pt>
                <c:pt idx="21">
                  <c:v>3.4852798416335602E-2</c:v>
                </c:pt>
                <c:pt idx="22">
                  <c:v>0.12697790348933</c:v>
                </c:pt>
                <c:pt idx="23">
                  <c:v>-2.5284831338108801E-3</c:v>
                </c:pt>
                <c:pt idx="24">
                  <c:v>5.3661566859816903E-3</c:v>
                </c:pt>
                <c:pt idx="25">
                  <c:v>0.14701854455018201</c:v>
                </c:pt>
                <c:pt idx="26">
                  <c:v>3.3497422365238401E-2</c:v>
                </c:pt>
                <c:pt idx="27">
                  <c:v>4.7912543204427997E-2</c:v>
                </c:pt>
                <c:pt idx="28">
                  <c:v>9.5032711109514903E-2</c:v>
                </c:pt>
                <c:pt idx="29">
                  <c:v>9.4687213350895402E-2</c:v>
                </c:pt>
                <c:pt idx="30">
                  <c:v>1.15248199937128E-2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h_40!$E$1</c:f>
              <c:strCache>
                <c:ptCount val="1"/>
                <c:pt idx="0">
                  <c:v>MoransI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h_40!$C$2:$C$32</c:f>
              <c:numCache>
                <c:formatCode>General</c:formatCode>
                <c:ptCount val="31"/>
                <c:pt idx="0">
                  <c:v>0</c:v>
                </c:pt>
                <c:pt idx="1">
                  <c:v>40</c:v>
                </c:pt>
                <c:pt idx="2">
                  <c:v>80</c:v>
                </c:pt>
                <c:pt idx="3">
                  <c:v>120</c:v>
                </c:pt>
                <c:pt idx="4">
                  <c:v>160</c:v>
                </c:pt>
                <c:pt idx="5">
                  <c:v>200</c:v>
                </c:pt>
                <c:pt idx="6">
                  <c:v>240</c:v>
                </c:pt>
                <c:pt idx="7">
                  <c:v>280</c:v>
                </c:pt>
                <c:pt idx="8">
                  <c:v>320</c:v>
                </c:pt>
                <c:pt idx="9">
                  <c:v>360</c:v>
                </c:pt>
                <c:pt idx="10">
                  <c:v>400</c:v>
                </c:pt>
                <c:pt idx="11">
                  <c:v>440</c:v>
                </c:pt>
                <c:pt idx="12">
                  <c:v>480</c:v>
                </c:pt>
                <c:pt idx="13">
                  <c:v>520</c:v>
                </c:pt>
                <c:pt idx="14">
                  <c:v>560</c:v>
                </c:pt>
                <c:pt idx="15">
                  <c:v>600</c:v>
                </c:pt>
                <c:pt idx="16">
                  <c:v>640</c:v>
                </c:pt>
                <c:pt idx="17">
                  <c:v>680</c:v>
                </c:pt>
                <c:pt idx="18">
                  <c:v>720</c:v>
                </c:pt>
                <c:pt idx="19">
                  <c:v>760</c:v>
                </c:pt>
                <c:pt idx="20">
                  <c:v>800</c:v>
                </c:pt>
                <c:pt idx="21">
                  <c:v>840</c:v>
                </c:pt>
                <c:pt idx="22">
                  <c:v>880</c:v>
                </c:pt>
                <c:pt idx="23">
                  <c:v>920</c:v>
                </c:pt>
                <c:pt idx="24">
                  <c:v>960</c:v>
                </c:pt>
                <c:pt idx="25">
                  <c:v>1000</c:v>
                </c:pt>
                <c:pt idx="26">
                  <c:v>1040</c:v>
                </c:pt>
                <c:pt idx="27">
                  <c:v>1080</c:v>
                </c:pt>
                <c:pt idx="28">
                  <c:v>1120</c:v>
                </c:pt>
                <c:pt idx="29">
                  <c:v>1160</c:v>
                </c:pt>
                <c:pt idx="30">
                  <c:v>1200</c:v>
                </c:pt>
              </c:numCache>
            </c:numRef>
          </c:cat>
          <c:val>
            <c:numRef>
              <c:f>h_40!$E$2:$E$32</c:f>
              <c:numCache>
                <c:formatCode>General</c:formatCode>
                <c:ptCount val="31"/>
                <c:pt idx="1">
                  <c:v>0.65480238803450197</c:v>
                </c:pt>
                <c:pt idx="2">
                  <c:v>0.41546122117534601</c:v>
                </c:pt>
                <c:pt idx="3">
                  <c:v>0.27943351975464498</c:v>
                </c:pt>
                <c:pt idx="8">
                  <c:v>0.203141447774251</c:v>
                </c:pt>
                <c:pt idx="11">
                  <c:v>-0.23539586972923601</c:v>
                </c:pt>
                <c:pt idx="19">
                  <c:v>0.13676207970683099</c:v>
                </c:pt>
                <c:pt idx="23">
                  <c:v>-2.5284831338108801E-3</c:v>
                </c:pt>
                <c:pt idx="24">
                  <c:v>5.3661566859816903E-3</c:v>
                </c:pt>
                <c:pt idx="25">
                  <c:v>0.14701854455018201</c:v>
                </c:pt>
                <c:pt idx="26">
                  <c:v>3.3497422365238401E-2</c:v>
                </c:pt>
                <c:pt idx="27">
                  <c:v>4.7912543204427997E-2</c:v>
                </c:pt>
                <c:pt idx="28">
                  <c:v>9.5032711109514903E-2</c:v>
                </c:pt>
                <c:pt idx="29">
                  <c:v>9.4687213350895402E-2</c:v>
                </c:pt>
                <c:pt idx="30">
                  <c:v>1.15248199937128E-2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621568"/>
        <c:axId val="148632320"/>
      </c:lineChart>
      <c:catAx>
        <c:axId val="14862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Distance (cm)</a:t>
                </a:r>
              </a:p>
            </c:rich>
          </c:tx>
          <c:layout>
            <c:manualLayout>
              <c:xMode val="edge"/>
              <c:yMode val="edge"/>
              <c:x val="0.40413078781096901"/>
              <c:y val="0.870738165028640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632320"/>
        <c:crossesAt val="-0.3"/>
        <c:auto val="1"/>
        <c:lblAlgn val="ctr"/>
        <c:lblOffset val="100"/>
        <c:tickLblSkip val="2"/>
        <c:tickMarkSkip val="1"/>
        <c:noMultiLvlLbl val="0"/>
      </c:catAx>
      <c:valAx>
        <c:axId val="148632320"/>
        <c:scaling>
          <c:orientation val="minMax"/>
          <c:min val="-0.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25" b="0" i="0" u="none" strike="noStrike" baseline="0">
                    <a:effectLst/>
                  </a:rPr>
                  <a:t>Moran’s index I(d)</a:t>
                </a:r>
                <a:endParaRPr lang="it-IT"/>
              </a:p>
            </c:rich>
          </c:tx>
          <c:layout/>
          <c:overlay val="0"/>
        </c:title>
        <c:numFmt formatCode="General" sourceLinked="1"/>
        <c:majorTickMark val="out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621568"/>
        <c:crosses val="autoZero"/>
        <c:crossBetween val="midCat"/>
        <c:majorUnit val="0.1"/>
        <c:minorUnit val="0.0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3333333333"/>
          <c:y val="6.6666666666666693E-2"/>
          <c:w val="0.82857142857142896"/>
          <c:h val="0.724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t_30_d_sen!$D$1</c:f>
              <c:strCache>
                <c:ptCount val="1"/>
                <c:pt idx="0">
                  <c:v>MoransI</c:v>
                </c:pt>
              </c:strCache>
            </c:strRef>
          </c:tx>
          <c:spPr>
            <a:ln w="12695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t_30_d_sen!$C$2:$C$22</c:f>
              <c:numCache>
                <c:formatCode>General</c:formatCode>
                <c:ptCount val="2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  <c:pt idx="19">
                  <c:v>570</c:v>
                </c:pt>
                <c:pt idx="20">
                  <c:v>600</c:v>
                </c:pt>
              </c:numCache>
            </c:numRef>
          </c:cat>
          <c:val>
            <c:numRef>
              <c:f>t_30_d_sen!$D$2:$D$22</c:f>
              <c:numCache>
                <c:formatCode>General</c:formatCode>
                <c:ptCount val="21"/>
                <c:pt idx="1">
                  <c:v>0.45405854904769</c:v>
                </c:pt>
                <c:pt idx="2">
                  <c:v>0.30932004616193298</c:v>
                </c:pt>
                <c:pt idx="3">
                  <c:v>0.12278251563943</c:v>
                </c:pt>
                <c:pt idx="4">
                  <c:v>5.7267839117303397E-2</c:v>
                </c:pt>
                <c:pt idx="5">
                  <c:v>0.19858054187586499</c:v>
                </c:pt>
                <c:pt idx="6">
                  <c:v>0.168638249632026</c:v>
                </c:pt>
                <c:pt idx="7">
                  <c:v>0.20948503068443</c:v>
                </c:pt>
                <c:pt idx="8">
                  <c:v>0.137069999589428</c:v>
                </c:pt>
                <c:pt idx="9">
                  <c:v>7.1729826688065296E-2</c:v>
                </c:pt>
                <c:pt idx="10">
                  <c:v>0.106829263391334</c:v>
                </c:pt>
                <c:pt idx="11">
                  <c:v>0.24184882909252101</c:v>
                </c:pt>
                <c:pt idx="12">
                  <c:v>0.270209141441272</c:v>
                </c:pt>
                <c:pt idx="13">
                  <c:v>0.21151428147017301</c:v>
                </c:pt>
                <c:pt idx="14">
                  <c:v>0.16787467057615599</c:v>
                </c:pt>
                <c:pt idx="15">
                  <c:v>0.21937523561552999</c:v>
                </c:pt>
                <c:pt idx="16">
                  <c:v>0.11349570993026201</c:v>
                </c:pt>
                <c:pt idx="17">
                  <c:v>8.8915962290161896E-2</c:v>
                </c:pt>
                <c:pt idx="18">
                  <c:v>0.23523247913400999</c:v>
                </c:pt>
                <c:pt idx="19">
                  <c:v>0.14190285904009101</c:v>
                </c:pt>
                <c:pt idx="20">
                  <c:v>5.9419605129386703E-2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t_30_d_sen!$E$1</c:f>
              <c:strCache>
                <c:ptCount val="1"/>
                <c:pt idx="0">
                  <c:v>MoransI</c:v>
                </c:pt>
              </c:strCache>
            </c:strRef>
          </c:tx>
          <c:spPr>
            <a:ln w="28564">
              <a:noFill/>
            </a:ln>
          </c:spPr>
          <c:marker>
            <c:symbol val="x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t_30_d_sen!$C$2:$C$22</c:f>
              <c:numCache>
                <c:formatCode>General</c:formatCode>
                <c:ptCount val="2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  <c:pt idx="19">
                  <c:v>570</c:v>
                </c:pt>
                <c:pt idx="20">
                  <c:v>600</c:v>
                </c:pt>
              </c:numCache>
            </c:numRef>
          </c:cat>
          <c:val>
            <c:numRef>
              <c:f>t_30_d_sen!$E$2:$E$22</c:f>
              <c:numCache>
                <c:formatCode>General</c:formatCode>
                <c:ptCount val="21"/>
                <c:pt idx="1">
                  <c:v>0.45405854904769</c:v>
                </c:pt>
                <c:pt idx="2">
                  <c:v>0.30932004616193298</c:v>
                </c:pt>
                <c:pt idx="5">
                  <c:v>0.19858054187586499</c:v>
                </c:pt>
                <c:pt idx="6">
                  <c:v>0.168638249632026</c:v>
                </c:pt>
                <c:pt idx="7">
                  <c:v>0.20948503068443</c:v>
                </c:pt>
                <c:pt idx="11">
                  <c:v>0.24184882909252101</c:v>
                </c:pt>
                <c:pt idx="12">
                  <c:v>0.270209141441272</c:v>
                </c:pt>
                <c:pt idx="13">
                  <c:v>0.21151428147017301</c:v>
                </c:pt>
                <c:pt idx="14">
                  <c:v>0.16787467057615599</c:v>
                </c:pt>
                <c:pt idx="15">
                  <c:v>0.21937523561552999</c:v>
                </c:pt>
                <c:pt idx="18">
                  <c:v>0.23523247913400999</c:v>
                </c:pt>
                <c:pt idx="19">
                  <c:v>0.14190285904009101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14080"/>
        <c:axId val="148824832"/>
      </c:lineChart>
      <c:catAx>
        <c:axId val="148814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Distance</a:t>
                </a:r>
                <a:r>
                  <a:rPr lang="it-IT" baseline="0"/>
                  <a:t> (cm)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48737906230067102"/>
              <c:y val="0.916111111111110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824832"/>
        <c:crossesAt val="-0.3"/>
        <c:auto val="1"/>
        <c:lblAlgn val="ctr"/>
        <c:lblOffset val="100"/>
        <c:tickLblSkip val="2"/>
        <c:tickMarkSkip val="1"/>
        <c:noMultiLvlLbl val="0"/>
      </c:catAx>
      <c:valAx>
        <c:axId val="148824832"/>
        <c:scaling>
          <c:orientation val="minMax"/>
          <c:min val="-0.3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25" b="0" i="0" u="none" strike="noStrike" baseline="0">
                    <a:effectLst/>
                  </a:rPr>
                  <a:t>Moran’s index I(d)</a:t>
                </a:r>
                <a:endParaRPr lang="it-IT"/>
              </a:p>
            </c:rich>
          </c:tx>
          <c:layout/>
          <c:overlay val="0"/>
        </c:title>
        <c:numFmt formatCode="General" sourceLinked="1"/>
        <c:majorTickMark val="out"/>
        <c:minorTickMark val="out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814080"/>
        <c:crosses val="autoZero"/>
        <c:crossBetween val="midCat"/>
        <c:majorUnit val="0.1"/>
        <c:minorUnit val="0.05"/>
      </c:valAx>
      <c:spPr>
        <a:solidFill>
          <a:srgbClr val="FFFFFF"/>
        </a:solidFill>
        <a:ln w="1269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3333333333"/>
          <c:y val="6.6666666666666693E-2"/>
          <c:w val="0.82142857142857095"/>
          <c:h val="0.724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t_200_d_sen!$D$1</c:f>
              <c:strCache>
                <c:ptCount val="1"/>
                <c:pt idx="0">
                  <c:v>MoransI</c:v>
                </c:pt>
              </c:strCache>
            </c:strRef>
          </c:tx>
          <c:spPr>
            <a:ln w="12692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t_200_d_sen!$C$2:$C$22</c:f>
              <c:numCache>
                <c:formatCode>General</c:formatCod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numCache>
            </c:numRef>
          </c:cat>
          <c:val>
            <c:numRef>
              <c:f>t_200_d_sen!$D$2:$D$22</c:f>
              <c:numCache>
                <c:formatCode>General</c:formatCode>
                <c:ptCount val="21"/>
                <c:pt idx="1">
                  <c:v>0.194241468577625</c:v>
                </c:pt>
                <c:pt idx="2">
                  <c:v>0.17121093320953501</c:v>
                </c:pt>
                <c:pt idx="3">
                  <c:v>0.150865406252607</c:v>
                </c:pt>
                <c:pt idx="4">
                  <c:v>0.142079672371796</c:v>
                </c:pt>
                <c:pt idx="5">
                  <c:v>0.15523335318940501</c:v>
                </c:pt>
                <c:pt idx="6">
                  <c:v>0.16114115675629201</c:v>
                </c:pt>
                <c:pt idx="7">
                  <c:v>4.5470876889878997E-2</c:v>
                </c:pt>
                <c:pt idx="8">
                  <c:v>4.1533900081256001E-4</c:v>
                </c:pt>
                <c:pt idx="9">
                  <c:v>3.1553156297221399E-2</c:v>
                </c:pt>
                <c:pt idx="10">
                  <c:v>7.5507748165952503E-3</c:v>
                </c:pt>
                <c:pt idx="11">
                  <c:v>5.4395946824897998E-2</c:v>
                </c:pt>
                <c:pt idx="12">
                  <c:v>3.2268343641060203E-2</c:v>
                </c:pt>
                <c:pt idx="13">
                  <c:v>4.0882916388481301E-2</c:v>
                </c:pt>
                <c:pt idx="14">
                  <c:v>2.22431568410397E-2</c:v>
                </c:pt>
                <c:pt idx="15">
                  <c:v>4.1629091151743503E-3</c:v>
                </c:pt>
                <c:pt idx="16">
                  <c:v>-5.3087835591592303E-2</c:v>
                </c:pt>
                <c:pt idx="17">
                  <c:v>-3.6804493022559601E-2</c:v>
                </c:pt>
                <c:pt idx="18">
                  <c:v>-0.127101522637557</c:v>
                </c:pt>
                <c:pt idx="19">
                  <c:v>-6.38300171777446E-2</c:v>
                </c:pt>
                <c:pt idx="20">
                  <c:v>-8.5127313648668199E-2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t_200_d_sen!$E$1</c:f>
              <c:strCache>
                <c:ptCount val="1"/>
                <c:pt idx="0">
                  <c:v>MoransI</c:v>
                </c:pt>
              </c:strCache>
            </c:strRef>
          </c:tx>
          <c:spPr>
            <a:ln w="28557">
              <a:noFill/>
            </a:ln>
          </c:spPr>
          <c:marker>
            <c:symbol val="x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t_200_d_sen!$C$2:$C$22</c:f>
              <c:numCache>
                <c:formatCode>General</c:formatCod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numCache>
            </c:numRef>
          </c:cat>
          <c:val>
            <c:numRef>
              <c:f>t_200_d_sen!$E$2:$E$22</c:f>
              <c:numCache>
                <c:formatCode>General</c:formatCode>
                <c:ptCount val="21"/>
                <c:pt idx="1">
                  <c:v>0.194241468577625</c:v>
                </c:pt>
                <c:pt idx="2">
                  <c:v>0.17121093320953501</c:v>
                </c:pt>
                <c:pt idx="3">
                  <c:v>0.150865406252607</c:v>
                </c:pt>
                <c:pt idx="4">
                  <c:v>0.142079672371796</c:v>
                </c:pt>
                <c:pt idx="5">
                  <c:v>0.15523335318940501</c:v>
                </c:pt>
                <c:pt idx="6">
                  <c:v>0.16114115675629201</c:v>
                </c:pt>
                <c:pt idx="7">
                  <c:v>4.5470876889878997E-2</c:v>
                </c:pt>
                <c:pt idx="9">
                  <c:v>3.1553156297221399E-2</c:v>
                </c:pt>
                <c:pt idx="11">
                  <c:v>5.4395946824897998E-2</c:v>
                </c:pt>
                <c:pt idx="13">
                  <c:v>4.0882916388481301E-2</c:v>
                </c:pt>
                <c:pt idx="16">
                  <c:v>-5.3087835591592303E-2</c:v>
                </c:pt>
                <c:pt idx="18">
                  <c:v>-0.127101522637557</c:v>
                </c:pt>
                <c:pt idx="19">
                  <c:v>-6.38300171777446E-2</c:v>
                </c:pt>
                <c:pt idx="20">
                  <c:v>-8.5127313648668199E-2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796160"/>
        <c:axId val="148798464"/>
      </c:lineChart>
      <c:catAx>
        <c:axId val="148796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Distance</a:t>
                </a:r>
                <a:r>
                  <a:rPr lang="it-IT" baseline="0"/>
                  <a:t> (cm)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46586389451503901"/>
              <c:y val="0.885006992820258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798464"/>
        <c:crossesAt val="-0.3"/>
        <c:auto val="1"/>
        <c:lblAlgn val="ctr"/>
        <c:lblOffset val="100"/>
        <c:tickLblSkip val="2"/>
        <c:tickMarkSkip val="1"/>
        <c:noMultiLvlLbl val="0"/>
      </c:catAx>
      <c:valAx>
        <c:axId val="148798464"/>
        <c:scaling>
          <c:orientation val="minMax"/>
          <c:min val="-0.3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Moran's</a:t>
                </a:r>
                <a:r>
                  <a:rPr lang="it-IT" baseline="0"/>
                  <a:t> index I(d)</a:t>
                </a:r>
                <a:endParaRPr lang="it-IT"/>
              </a:p>
            </c:rich>
          </c:tx>
          <c:layout/>
          <c:overlay val="0"/>
        </c:title>
        <c:numFmt formatCode="General" sourceLinked="1"/>
        <c:majorTickMark val="out"/>
        <c:minorTickMark val="out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796160"/>
        <c:crosses val="autoZero"/>
        <c:crossBetween val="midCat"/>
        <c:majorUnit val="0.1"/>
        <c:minorUnit val="0.05"/>
      </c:valAx>
      <c:spPr>
        <a:solidFill>
          <a:srgbClr val="FFFFFF"/>
        </a:solidFill>
        <a:ln w="12692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3333333333"/>
          <c:y val="6.6666666666666693E-2"/>
          <c:w val="0.82142857142857095"/>
          <c:h val="0.724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sl_d_100!$D$1</c:f>
              <c:strCache>
                <c:ptCount val="1"/>
                <c:pt idx="0">
                  <c:v>MoransI</c:v>
                </c:pt>
              </c:strCache>
            </c:strRef>
          </c:tx>
          <c:spPr>
            <a:ln w="12692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sl_d_100!$C$2:$C$22</c:f>
              <c:numCache>
                <c:formatCode>General</c:formatCode>
                <c:ptCount val="2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</c:numCache>
            </c:numRef>
          </c:cat>
          <c:val>
            <c:numRef>
              <c:f>sl_d_100!$D$2:$D$22</c:f>
              <c:numCache>
                <c:formatCode>General</c:formatCode>
                <c:ptCount val="21"/>
                <c:pt idx="1">
                  <c:v>0.49025725291366701</c:v>
                </c:pt>
                <c:pt idx="2">
                  <c:v>0.268875408402244</c:v>
                </c:pt>
                <c:pt idx="3">
                  <c:v>0.165156958060107</c:v>
                </c:pt>
                <c:pt idx="4">
                  <c:v>0.163845994916646</c:v>
                </c:pt>
                <c:pt idx="5">
                  <c:v>0.144953921790691</c:v>
                </c:pt>
                <c:pt idx="6">
                  <c:v>0.112454892839498</c:v>
                </c:pt>
                <c:pt idx="7">
                  <c:v>2.5677704779874699E-2</c:v>
                </c:pt>
                <c:pt idx="8">
                  <c:v>-6.1556807223017802E-3</c:v>
                </c:pt>
                <c:pt idx="9">
                  <c:v>1.21801642603663E-2</c:v>
                </c:pt>
                <c:pt idx="10">
                  <c:v>0.18494419345862301</c:v>
                </c:pt>
                <c:pt idx="11">
                  <c:v>-4.4935982610257302E-2</c:v>
                </c:pt>
                <c:pt idx="12">
                  <c:v>-2.23720634163812E-3</c:v>
                </c:pt>
                <c:pt idx="13">
                  <c:v>3.5192595037450002E-2</c:v>
                </c:pt>
                <c:pt idx="14">
                  <c:v>1.8456862301465801E-2</c:v>
                </c:pt>
                <c:pt idx="15">
                  <c:v>-7.6294780825948705E-2</c:v>
                </c:pt>
                <c:pt idx="16">
                  <c:v>-4.1078886091393298E-2</c:v>
                </c:pt>
                <c:pt idx="17">
                  <c:v>-5.0018011584837201E-2</c:v>
                </c:pt>
                <c:pt idx="18">
                  <c:v>-2.4327348685221399E-2</c:v>
                </c:pt>
                <c:pt idx="19">
                  <c:v>-5.1144410298071603E-2</c:v>
                </c:pt>
                <c:pt idx="20">
                  <c:v>5.82037617184313E-2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sl_d_100!$E$1</c:f>
              <c:strCache>
                <c:ptCount val="1"/>
                <c:pt idx="0">
                  <c:v>MoransI</c:v>
                </c:pt>
              </c:strCache>
            </c:strRef>
          </c:tx>
          <c:spPr>
            <a:ln w="28556">
              <a:noFill/>
            </a:ln>
          </c:spPr>
          <c:marker>
            <c:symbol val="x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sl_d_100!$C$2:$C$22</c:f>
              <c:numCache>
                <c:formatCode>General</c:formatCode>
                <c:ptCount val="2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</c:numCache>
            </c:numRef>
          </c:cat>
          <c:val>
            <c:numRef>
              <c:f>sl_d_100!$E$2:$E$22</c:f>
              <c:numCache>
                <c:formatCode>General</c:formatCode>
                <c:ptCount val="21"/>
                <c:pt idx="1">
                  <c:v>0.49025725291366701</c:v>
                </c:pt>
                <c:pt idx="2">
                  <c:v>0.268875408402244</c:v>
                </c:pt>
                <c:pt idx="3">
                  <c:v>0.165156958060107</c:v>
                </c:pt>
                <c:pt idx="4">
                  <c:v>0.163845994916646</c:v>
                </c:pt>
                <c:pt idx="5">
                  <c:v>0.144953921790691</c:v>
                </c:pt>
                <c:pt idx="6">
                  <c:v>0.112454892839498</c:v>
                </c:pt>
                <c:pt idx="10">
                  <c:v>0.18494419345862301</c:v>
                </c:pt>
                <c:pt idx="15">
                  <c:v>-7.6294780825948705E-2</c:v>
                </c:pt>
                <c:pt idx="17">
                  <c:v>-5.0018011584837201E-2</c:v>
                </c:pt>
                <c:pt idx="19">
                  <c:v>-5.1144410298071603E-2</c:v>
                </c:pt>
                <c:pt idx="20">
                  <c:v>5.82037617184313E-2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03808"/>
        <c:axId val="148906368"/>
      </c:lineChart>
      <c:catAx>
        <c:axId val="14890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b="0"/>
                  <a:t>Distance (cm)</a:t>
                </a:r>
              </a:p>
            </c:rich>
          </c:tx>
          <c:layout>
            <c:manualLayout>
              <c:xMode val="edge"/>
              <c:yMode val="edge"/>
              <c:x val="0.45714293924938199"/>
              <c:y val="0.88444432932725503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906368"/>
        <c:crossesAt val="-0.3"/>
        <c:auto val="1"/>
        <c:lblAlgn val="ctr"/>
        <c:lblOffset val="100"/>
        <c:tickLblSkip val="2"/>
        <c:tickMarkSkip val="1"/>
        <c:noMultiLvlLbl val="0"/>
      </c:catAx>
      <c:valAx>
        <c:axId val="148906368"/>
        <c:scaling>
          <c:orientation val="minMax"/>
          <c:min val="-0.3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b="0"/>
                  <a:t>Moran's</a:t>
                </a:r>
                <a:r>
                  <a:rPr lang="en-US" b="0" baseline="0"/>
                  <a:t> index I(d)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2.6190394083951199E-2"/>
              <c:y val="0.24444432932725499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48903808"/>
        <c:crosses val="autoZero"/>
        <c:crossBetween val="midCat"/>
        <c:majorUnit val="0.1"/>
        <c:minorUnit val="0.05"/>
      </c:valAx>
      <c:spPr>
        <a:solidFill>
          <a:srgbClr val="FFFFFF"/>
        </a:solidFill>
        <a:ln w="12692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0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857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Luchterhand</dc:creator>
  <cp:lastModifiedBy>Sabine Luchterhand</cp:lastModifiedBy>
  <cp:revision>2</cp:revision>
  <dcterms:created xsi:type="dcterms:W3CDTF">2018-08-07T07:49:00Z</dcterms:created>
  <dcterms:modified xsi:type="dcterms:W3CDTF">2018-08-07T07:52:00Z</dcterms:modified>
</cp:coreProperties>
</file>