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83DD" w14:textId="77777777" w:rsidR="000E7C32" w:rsidRPr="00805F1C" w:rsidRDefault="00A22AF0">
      <w:pPr>
        <w:rPr>
          <w:rFonts w:ascii="Arial" w:eastAsia="Arial" w:hAnsi="Arial" w:cs="Arial"/>
        </w:rPr>
      </w:pPr>
      <w:r w:rsidRPr="00805F1C">
        <w:rPr>
          <w:rFonts w:ascii="Arial" w:eastAsia="Arial" w:hAnsi="Arial" w:cs="Arial"/>
          <w:b/>
          <w:noProof/>
          <w:color w:val="222222"/>
          <w:highlight w:val="white"/>
          <w:lang w:val="sk-SK"/>
        </w:rPr>
        <w:drawing>
          <wp:anchor distT="0" distB="0" distL="114300" distR="114300" simplePos="0" relativeHeight="251658240" behindDoc="0" locked="0" layoutInCell="1" hidden="0" allowOverlap="1" wp14:anchorId="6BB8BBEF" wp14:editId="290EB9A9">
            <wp:simplePos x="0" y="0"/>
            <wp:positionH relativeFrom="margin">
              <wp:posOffset>-42543</wp:posOffset>
            </wp:positionH>
            <wp:positionV relativeFrom="margin">
              <wp:posOffset>-473708</wp:posOffset>
            </wp:positionV>
            <wp:extent cx="2632075" cy="8382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632075" cy="838200"/>
                    </a:xfrm>
                    <a:prstGeom prst="rect">
                      <a:avLst/>
                    </a:prstGeom>
                    <a:ln/>
                  </pic:spPr>
                </pic:pic>
              </a:graphicData>
            </a:graphic>
          </wp:anchor>
        </w:drawing>
      </w:r>
    </w:p>
    <w:p w14:paraId="21AB8AA1" w14:textId="77777777" w:rsidR="000E7C32" w:rsidRPr="00805F1C" w:rsidRDefault="000E7C32">
      <w:pPr>
        <w:jc w:val="center"/>
        <w:rPr>
          <w:rFonts w:ascii="Arial" w:eastAsia="Arial" w:hAnsi="Arial" w:cs="Arial"/>
        </w:rPr>
      </w:pPr>
    </w:p>
    <w:p w14:paraId="4CF2180E" w14:textId="77777777" w:rsidR="000E7C32" w:rsidRPr="00805F1C" w:rsidRDefault="00A22AF0">
      <w:pPr>
        <w:pBdr>
          <w:top w:val="nil"/>
          <w:left w:val="nil"/>
          <w:bottom w:val="nil"/>
          <w:right w:val="nil"/>
          <w:between w:val="nil"/>
        </w:pBdr>
        <w:spacing w:after="0" w:line="240" w:lineRule="auto"/>
        <w:jc w:val="center"/>
        <w:rPr>
          <w:rFonts w:ascii="Arial" w:eastAsia="Arial" w:hAnsi="Arial" w:cs="Arial"/>
          <w:b/>
          <w:sz w:val="24"/>
          <w:szCs w:val="24"/>
        </w:rPr>
      </w:pPr>
      <w:r w:rsidRPr="00805F1C">
        <w:rPr>
          <w:rFonts w:ascii="Arial" w:eastAsia="Arial" w:hAnsi="Arial" w:cs="Arial"/>
          <w:b/>
          <w:sz w:val="24"/>
          <w:szCs w:val="24"/>
        </w:rPr>
        <w:t xml:space="preserve">OPEN ACCESS LICENSE </w:t>
      </w:r>
    </w:p>
    <w:p w14:paraId="7E91BB8E" w14:textId="77777777" w:rsidR="000E7C32" w:rsidRPr="00805F1C" w:rsidRDefault="000E7C32">
      <w:pPr>
        <w:pBdr>
          <w:top w:val="nil"/>
          <w:left w:val="nil"/>
          <w:bottom w:val="nil"/>
          <w:right w:val="nil"/>
          <w:between w:val="nil"/>
        </w:pBdr>
        <w:spacing w:after="0" w:line="240" w:lineRule="auto"/>
        <w:rPr>
          <w:rFonts w:ascii="Arial" w:eastAsia="Arial" w:hAnsi="Arial" w:cs="Arial"/>
          <w:b/>
        </w:rPr>
      </w:pPr>
    </w:p>
    <w:p w14:paraId="37D53B0F" w14:textId="77777777" w:rsidR="000E7C32" w:rsidRPr="00805F1C" w:rsidRDefault="000E7C32">
      <w:pPr>
        <w:pBdr>
          <w:top w:val="nil"/>
          <w:left w:val="nil"/>
          <w:bottom w:val="nil"/>
          <w:right w:val="nil"/>
          <w:between w:val="nil"/>
        </w:pBdr>
        <w:spacing w:after="0" w:line="240" w:lineRule="auto"/>
        <w:rPr>
          <w:rFonts w:ascii="Arial" w:eastAsia="Arial" w:hAnsi="Arial" w:cs="Arial"/>
          <w:b/>
        </w:rPr>
      </w:pPr>
    </w:p>
    <w:p w14:paraId="0A478DB0" w14:textId="77777777" w:rsidR="000E7C32" w:rsidRPr="00805F1C" w:rsidRDefault="00A22AF0">
      <w:pPr>
        <w:pBdr>
          <w:top w:val="nil"/>
          <w:left w:val="nil"/>
          <w:bottom w:val="nil"/>
          <w:right w:val="nil"/>
          <w:between w:val="nil"/>
        </w:pBdr>
        <w:spacing w:after="0" w:line="240" w:lineRule="auto"/>
        <w:rPr>
          <w:rFonts w:ascii="Arial" w:eastAsia="Arial" w:hAnsi="Arial" w:cs="Arial"/>
          <w:sz w:val="20"/>
          <w:szCs w:val="20"/>
        </w:rPr>
      </w:pPr>
      <w:bookmarkStart w:id="0" w:name="_gjdgxs" w:colFirst="0" w:colLast="0"/>
      <w:bookmarkEnd w:id="0"/>
      <w:r w:rsidRPr="00805F1C">
        <w:rPr>
          <w:rFonts w:ascii="Arial" w:eastAsia="Arial" w:hAnsi="Arial" w:cs="Arial"/>
          <w:sz w:val="20"/>
          <w:szCs w:val="20"/>
        </w:rPr>
        <w:t xml:space="preserve">Please fill in the required information, read the terms of this agreement, print, sign, scan, and send it in one file to </w:t>
      </w:r>
      <w:hyperlink r:id="rId8">
        <w:r w:rsidRPr="00805F1C">
          <w:rPr>
            <w:rFonts w:ascii="Arial" w:eastAsia="Arial" w:hAnsi="Arial" w:cs="Arial"/>
            <w:color w:val="0000FF"/>
            <w:sz w:val="20"/>
            <w:szCs w:val="20"/>
            <w:u w:val="single"/>
          </w:rPr>
          <w:t>alfa@fa.stuba.sk</w:t>
        </w:r>
      </w:hyperlink>
      <w:r w:rsidRPr="00805F1C">
        <w:rPr>
          <w:rFonts w:ascii="Arial" w:eastAsia="Arial" w:hAnsi="Arial" w:cs="Arial"/>
          <w:sz w:val="20"/>
          <w:szCs w:val="20"/>
        </w:rPr>
        <w:t xml:space="preserve">. </w:t>
      </w:r>
    </w:p>
    <w:p w14:paraId="7613473D" w14:textId="77777777" w:rsidR="000E7C32" w:rsidRPr="00805F1C" w:rsidRDefault="000E7C32">
      <w:pPr>
        <w:pBdr>
          <w:top w:val="nil"/>
          <w:left w:val="nil"/>
          <w:bottom w:val="nil"/>
          <w:right w:val="nil"/>
          <w:between w:val="nil"/>
        </w:pBdr>
        <w:spacing w:after="0" w:line="240" w:lineRule="auto"/>
        <w:rPr>
          <w:rFonts w:ascii="Arial" w:eastAsia="Arial" w:hAnsi="Arial" w:cs="Arial"/>
          <w:b/>
        </w:rPr>
      </w:pPr>
    </w:p>
    <w:p w14:paraId="5CA0F91A" w14:textId="77777777" w:rsidR="000E7C32" w:rsidRPr="00805F1C" w:rsidRDefault="00A22AF0">
      <w:pPr>
        <w:spacing w:after="0" w:line="240" w:lineRule="auto"/>
        <w:rPr>
          <w:rFonts w:ascii="Arial" w:eastAsia="Arial" w:hAnsi="Arial" w:cs="Arial"/>
          <w:b/>
          <w:sz w:val="20"/>
          <w:szCs w:val="20"/>
        </w:rPr>
      </w:pPr>
      <w:r w:rsidRPr="00805F1C">
        <w:rPr>
          <w:rFonts w:ascii="Arial" w:eastAsia="Arial" w:hAnsi="Arial" w:cs="Arial"/>
          <w:b/>
          <w:sz w:val="20"/>
          <w:szCs w:val="20"/>
        </w:rPr>
        <w:t>Article entitled (“work” or “article”):</w:t>
      </w:r>
      <w:r w:rsidRPr="00805F1C">
        <w:rPr>
          <w:rFonts w:ascii="Arial" w:eastAsia="Arial" w:hAnsi="Arial" w:cs="Arial"/>
          <w:b/>
          <w:sz w:val="20"/>
          <w:szCs w:val="20"/>
        </w:rPr>
        <w:tab/>
      </w:r>
    </w:p>
    <w:p w14:paraId="268143B9" w14:textId="77777777" w:rsidR="000E7C32" w:rsidRPr="00805F1C" w:rsidRDefault="00A22AF0">
      <w:pPr>
        <w:spacing w:after="0" w:line="240" w:lineRule="auto"/>
        <w:rPr>
          <w:rFonts w:ascii="Arial" w:eastAsia="Arial" w:hAnsi="Arial" w:cs="Arial"/>
          <w:b/>
          <w:sz w:val="20"/>
          <w:szCs w:val="20"/>
        </w:rPr>
      </w:pPr>
      <w:r w:rsidRPr="00805F1C">
        <w:rPr>
          <w:rFonts w:ascii="Arial" w:eastAsia="Arial" w:hAnsi="Arial" w:cs="Arial"/>
          <w:b/>
          <w:sz w:val="20"/>
          <w:szCs w:val="20"/>
        </w:rPr>
        <w:tab/>
      </w:r>
      <w:r w:rsidRPr="00805F1C">
        <w:rPr>
          <w:rFonts w:ascii="Arial" w:eastAsia="Arial" w:hAnsi="Arial" w:cs="Arial"/>
          <w:b/>
          <w:sz w:val="20"/>
          <w:szCs w:val="20"/>
        </w:rPr>
        <w:tab/>
      </w:r>
    </w:p>
    <w:tbl>
      <w:tblPr>
        <w:tblStyle w:val="a"/>
        <w:tblW w:w="634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6345"/>
      </w:tblGrid>
      <w:tr w:rsidR="000E7C32" w:rsidRPr="00805F1C" w14:paraId="2100B4AB" w14:textId="77777777">
        <w:tc>
          <w:tcPr>
            <w:tcW w:w="6345" w:type="dxa"/>
            <w:shd w:val="clear" w:color="auto" w:fill="F2F2F2"/>
          </w:tcPr>
          <w:p w14:paraId="480FCB8D" w14:textId="77777777" w:rsidR="000E7C32" w:rsidRPr="00805F1C" w:rsidRDefault="00A22AF0">
            <w:pPr>
              <w:rPr>
                <w:rFonts w:ascii="Arial" w:eastAsia="Arial" w:hAnsi="Arial" w:cs="Arial"/>
                <w:sz w:val="20"/>
                <w:szCs w:val="20"/>
              </w:rPr>
            </w:pPr>
            <w:r w:rsidRPr="00805F1C">
              <w:rPr>
                <w:rFonts w:ascii="Arial" w:eastAsia="Arial" w:hAnsi="Arial" w:cs="Arial"/>
                <w:sz w:val="20"/>
                <w:szCs w:val="20"/>
              </w:rPr>
              <w:t>...</w:t>
            </w:r>
          </w:p>
        </w:tc>
      </w:tr>
    </w:tbl>
    <w:p w14:paraId="331FD2CC" w14:textId="77777777" w:rsidR="000E7C32" w:rsidRPr="00805F1C" w:rsidRDefault="000E7C32">
      <w:pPr>
        <w:spacing w:after="0" w:line="240" w:lineRule="auto"/>
        <w:rPr>
          <w:rFonts w:ascii="Arial" w:eastAsia="Arial" w:hAnsi="Arial" w:cs="Arial"/>
          <w:b/>
          <w:sz w:val="20"/>
          <w:szCs w:val="20"/>
        </w:rPr>
      </w:pPr>
    </w:p>
    <w:p w14:paraId="66E6AB4E" w14:textId="77777777" w:rsidR="000E7C32" w:rsidRPr="00805F1C" w:rsidRDefault="00A22AF0">
      <w:pPr>
        <w:spacing w:after="0" w:line="240" w:lineRule="auto"/>
        <w:rPr>
          <w:rFonts w:ascii="Arial" w:eastAsia="Arial" w:hAnsi="Arial" w:cs="Arial"/>
          <w:b/>
          <w:sz w:val="20"/>
          <w:szCs w:val="20"/>
        </w:rPr>
      </w:pPr>
      <w:r w:rsidRPr="00805F1C">
        <w:rPr>
          <w:rFonts w:ascii="Arial" w:eastAsia="Arial" w:hAnsi="Arial" w:cs="Arial"/>
          <w:b/>
          <w:sz w:val="20"/>
          <w:szCs w:val="20"/>
        </w:rPr>
        <w:t xml:space="preserve">Author/s (also referred to as “licensor/s”): </w:t>
      </w:r>
    </w:p>
    <w:p w14:paraId="3A46CF50" w14:textId="77777777" w:rsidR="000E7C32" w:rsidRPr="00805F1C" w:rsidRDefault="000E7C32">
      <w:pPr>
        <w:spacing w:after="0" w:line="240" w:lineRule="auto"/>
        <w:rPr>
          <w:rFonts w:ascii="Arial" w:eastAsia="Arial" w:hAnsi="Arial" w:cs="Arial"/>
          <w:b/>
          <w:sz w:val="20"/>
          <w:szCs w:val="20"/>
        </w:rPr>
      </w:pPr>
    </w:p>
    <w:tbl>
      <w:tblPr>
        <w:tblStyle w:val="a0"/>
        <w:tblW w:w="634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6345"/>
      </w:tblGrid>
      <w:tr w:rsidR="000E7C32" w:rsidRPr="00805F1C" w14:paraId="1DC9248E" w14:textId="77777777">
        <w:tc>
          <w:tcPr>
            <w:tcW w:w="6345" w:type="dxa"/>
            <w:shd w:val="clear" w:color="auto" w:fill="F2F2F2"/>
          </w:tcPr>
          <w:p w14:paraId="498C1331" w14:textId="77777777" w:rsidR="000E7C32" w:rsidRPr="00805F1C" w:rsidRDefault="00A22AF0">
            <w:pPr>
              <w:rPr>
                <w:rFonts w:ascii="Arial" w:eastAsia="Arial" w:hAnsi="Arial" w:cs="Arial"/>
                <w:sz w:val="20"/>
                <w:szCs w:val="20"/>
              </w:rPr>
            </w:pPr>
            <w:r w:rsidRPr="00805F1C">
              <w:rPr>
                <w:rFonts w:ascii="Arial" w:eastAsia="Arial" w:hAnsi="Arial" w:cs="Arial"/>
                <w:sz w:val="20"/>
                <w:szCs w:val="20"/>
              </w:rPr>
              <w:t>...</w:t>
            </w:r>
          </w:p>
        </w:tc>
      </w:tr>
    </w:tbl>
    <w:p w14:paraId="488C28B0" w14:textId="77777777" w:rsidR="000E7C32" w:rsidRPr="00805F1C" w:rsidRDefault="000E7C32">
      <w:pPr>
        <w:spacing w:after="0" w:line="240" w:lineRule="auto"/>
        <w:rPr>
          <w:rFonts w:ascii="Arial" w:eastAsia="Arial" w:hAnsi="Arial" w:cs="Arial"/>
          <w:b/>
          <w:sz w:val="20"/>
          <w:szCs w:val="20"/>
        </w:rPr>
      </w:pPr>
    </w:p>
    <w:p w14:paraId="4401BE41" w14:textId="77777777" w:rsidR="000E7C32" w:rsidRPr="00805F1C" w:rsidRDefault="00A22AF0">
      <w:pPr>
        <w:spacing w:after="0" w:line="240" w:lineRule="auto"/>
        <w:rPr>
          <w:rFonts w:ascii="Arial" w:eastAsia="Arial" w:hAnsi="Arial" w:cs="Arial"/>
          <w:b/>
          <w:sz w:val="20"/>
          <w:szCs w:val="20"/>
        </w:rPr>
      </w:pPr>
      <w:r w:rsidRPr="00805F1C">
        <w:rPr>
          <w:rFonts w:ascii="Arial" w:eastAsia="Arial" w:hAnsi="Arial" w:cs="Arial"/>
          <w:b/>
          <w:sz w:val="20"/>
          <w:szCs w:val="20"/>
        </w:rPr>
        <w:t xml:space="preserve">Corresponding author (if more than one author): </w:t>
      </w:r>
    </w:p>
    <w:p w14:paraId="11ECA70C" w14:textId="77777777" w:rsidR="000E7C32" w:rsidRPr="00805F1C" w:rsidRDefault="000E7C32">
      <w:pPr>
        <w:spacing w:after="0" w:line="240" w:lineRule="auto"/>
        <w:rPr>
          <w:rFonts w:ascii="Arial" w:eastAsia="Arial" w:hAnsi="Arial" w:cs="Arial"/>
          <w:b/>
          <w:sz w:val="20"/>
          <w:szCs w:val="20"/>
        </w:rPr>
      </w:pPr>
    </w:p>
    <w:tbl>
      <w:tblPr>
        <w:tblStyle w:val="a1"/>
        <w:tblW w:w="634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6345"/>
      </w:tblGrid>
      <w:tr w:rsidR="000E7C32" w:rsidRPr="00805F1C" w14:paraId="799BC2F4" w14:textId="77777777">
        <w:tc>
          <w:tcPr>
            <w:tcW w:w="6345" w:type="dxa"/>
            <w:shd w:val="clear" w:color="auto" w:fill="F2F2F2"/>
          </w:tcPr>
          <w:p w14:paraId="3ED12C42" w14:textId="77777777" w:rsidR="000E7C32" w:rsidRPr="00805F1C" w:rsidRDefault="00A22AF0">
            <w:pPr>
              <w:rPr>
                <w:rFonts w:ascii="Arial" w:eastAsia="Arial" w:hAnsi="Arial" w:cs="Arial"/>
                <w:sz w:val="20"/>
                <w:szCs w:val="20"/>
              </w:rPr>
            </w:pPr>
            <w:r w:rsidRPr="00805F1C">
              <w:rPr>
                <w:rFonts w:ascii="Arial" w:eastAsia="Arial" w:hAnsi="Arial" w:cs="Arial"/>
                <w:sz w:val="20"/>
                <w:szCs w:val="20"/>
              </w:rPr>
              <w:t>...</w:t>
            </w:r>
          </w:p>
        </w:tc>
      </w:tr>
    </w:tbl>
    <w:p w14:paraId="679308D1" w14:textId="77777777" w:rsidR="000E7C32" w:rsidRPr="00805F1C" w:rsidRDefault="000E7C32">
      <w:pPr>
        <w:spacing w:after="0" w:line="240" w:lineRule="auto"/>
        <w:rPr>
          <w:rFonts w:ascii="Arial" w:eastAsia="Arial" w:hAnsi="Arial" w:cs="Arial"/>
          <w:b/>
          <w:sz w:val="20"/>
          <w:szCs w:val="20"/>
        </w:rPr>
      </w:pPr>
    </w:p>
    <w:p w14:paraId="0EC635A3" w14:textId="77777777" w:rsidR="000E7C32" w:rsidRPr="00805F1C" w:rsidRDefault="00A22AF0">
      <w:pPr>
        <w:spacing w:after="0" w:line="240" w:lineRule="auto"/>
        <w:rPr>
          <w:rFonts w:ascii="Arial" w:eastAsia="Arial" w:hAnsi="Arial" w:cs="Arial"/>
          <w:b/>
          <w:sz w:val="20"/>
          <w:szCs w:val="20"/>
        </w:rPr>
      </w:pPr>
      <w:r w:rsidRPr="00805F1C">
        <w:rPr>
          <w:rFonts w:ascii="Arial" w:eastAsia="Arial" w:hAnsi="Arial" w:cs="Arial"/>
          <w:b/>
          <w:sz w:val="20"/>
          <w:szCs w:val="20"/>
        </w:rPr>
        <w:t>Journal name</w:t>
      </w:r>
    </w:p>
    <w:tbl>
      <w:tblPr>
        <w:tblStyle w:val="a2"/>
        <w:tblW w:w="634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6345"/>
      </w:tblGrid>
      <w:tr w:rsidR="000E7C32" w:rsidRPr="00805F1C" w14:paraId="7380BC57" w14:textId="77777777">
        <w:tc>
          <w:tcPr>
            <w:tcW w:w="6345" w:type="dxa"/>
            <w:shd w:val="clear" w:color="auto" w:fill="F2F2F2"/>
          </w:tcPr>
          <w:p w14:paraId="65045D6B" w14:textId="77777777" w:rsidR="000E7C32" w:rsidRPr="00805F1C" w:rsidRDefault="00A22AF0">
            <w:pPr>
              <w:rPr>
                <w:rFonts w:ascii="Arial" w:eastAsia="Arial" w:hAnsi="Arial" w:cs="Arial"/>
                <w:sz w:val="20"/>
                <w:szCs w:val="20"/>
              </w:rPr>
            </w:pPr>
            <w:r w:rsidRPr="00805F1C">
              <w:rPr>
                <w:rFonts w:ascii="Arial" w:eastAsia="Arial" w:hAnsi="Arial" w:cs="Arial"/>
                <w:sz w:val="20"/>
                <w:szCs w:val="20"/>
              </w:rPr>
              <w:t>Architecture Papers of the Faculty of Architecture and Design STU</w:t>
            </w:r>
          </w:p>
        </w:tc>
      </w:tr>
    </w:tbl>
    <w:p w14:paraId="2CC65A15"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b/>
        </w:rPr>
      </w:pPr>
    </w:p>
    <w:p w14:paraId="507A9080" w14:textId="77777777" w:rsidR="000E7C32" w:rsidRPr="00805F1C" w:rsidRDefault="00A22AF0">
      <w:pPr>
        <w:spacing w:after="0" w:line="240" w:lineRule="auto"/>
        <w:rPr>
          <w:rFonts w:ascii="Arial" w:eastAsia="Arial" w:hAnsi="Arial" w:cs="Arial"/>
          <w:b/>
          <w:sz w:val="20"/>
          <w:szCs w:val="20"/>
        </w:rPr>
      </w:pPr>
      <w:r w:rsidRPr="00805F1C">
        <w:rPr>
          <w:rFonts w:ascii="Arial" w:eastAsia="Arial" w:hAnsi="Arial" w:cs="Arial"/>
          <w:b/>
          <w:sz w:val="20"/>
          <w:szCs w:val="20"/>
        </w:rPr>
        <w:t>Journal owner</w:t>
      </w:r>
    </w:p>
    <w:tbl>
      <w:tblPr>
        <w:tblStyle w:val="a3"/>
        <w:tblW w:w="6345"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6345"/>
      </w:tblGrid>
      <w:tr w:rsidR="000E7C32" w:rsidRPr="00805F1C" w14:paraId="52B17C33" w14:textId="77777777">
        <w:tc>
          <w:tcPr>
            <w:tcW w:w="6345" w:type="dxa"/>
            <w:shd w:val="clear" w:color="auto" w:fill="F2F2F2"/>
          </w:tcPr>
          <w:p w14:paraId="0906532C" w14:textId="77777777" w:rsidR="000E7C32" w:rsidRPr="00805F1C" w:rsidRDefault="00A22AF0">
            <w:pPr>
              <w:ind w:right="217"/>
              <w:rPr>
                <w:rFonts w:ascii="Arial" w:eastAsia="Arial" w:hAnsi="Arial" w:cs="Arial"/>
                <w:sz w:val="20"/>
                <w:szCs w:val="20"/>
              </w:rPr>
            </w:pPr>
            <w:r w:rsidRPr="00805F1C">
              <w:rPr>
                <w:rFonts w:ascii="Arial" w:eastAsia="Arial" w:hAnsi="Arial" w:cs="Arial"/>
                <w:sz w:val="20"/>
                <w:szCs w:val="20"/>
              </w:rPr>
              <w:t xml:space="preserve">Slovak University of Technology </w:t>
            </w:r>
          </w:p>
        </w:tc>
      </w:tr>
    </w:tbl>
    <w:p w14:paraId="7DF699B9" w14:textId="77777777" w:rsidR="000E7C32" w:rsidRPr="00805F1C" w:rsidRDefault="000E7C32">
      <w:pPr>
        <w:spacing w:after="0" w:line="240" w:lineRule="auto"/>
        <w:jc w:val="both"/>
        <w:rPr>
          <w:rFonts w:ascii="Arial" w:eastAsia="Arial" w:hAnsi="Arial" w:cs="Arial"/>
          <w:b/>
        </w:rPr>
      </w:pPr>
    </w:p>
    <w:p w14:paraId="78744F4E"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b/>
        </w:rPr>
      </w:pPr>
    </w:p>
    <w:p w14:paraId="21136257"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b/>
          <w:sz w:val="20"/>
          <w:szCs w:val="20"/>
        </w:rPr>
      </w:pPr>
      <w:r w:rsidRPr="00805F1C">
        <w:rPr>
          <w:rFonts w:ascii="Arial" w:eastAsia="Arial" w:hAnsi="Arial" w:cs="Arial"/>
          <w:b/>
          <w:sz w:val="20"/>
          <w:szCs w:val="20"/>
        </w:rPr>
        <w:t xml:space="preserve">1. License </w:t>
      </w:r>
    </w:p>
    <w:p w14:paraId="7FB078F2"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sz w:val="20"/>
          <w:szCs w:val="20"/>
        </w:rPr>
      </w:pPr>
    </w:p>
    <w:p w14:paraId="301CD7D9" w14:textId="119C017B" w:rsidR="000E7C32" w:rsidRPr="00805F1C" w:rsidRDefault="00A22AF0">
      <w:p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The non-commercial use of the article will be governed by the Creative Commons Attri</w:t>
      </w:r>
      <w:r w:rsidR="00241103" w:rsidRPr="00805F1C">
        <w:rPr>
          <w:rFonts w:ascii="Arial" w:eastAsia="Arial" w:hAnsi="Arial" w:cs="Arial"/>
          <w:sz w:val="20"/>
          <w:szCs w:val="20"/>
        </w:rPr>
        <w:t>bution-</w:t>
      </w:r>
      <w:r w:rsidR="00805F1C" w:rsidRPr="00805F1C">
        <w:rPr>
          <w:rFonts w:ascii="Arial" w:eastAsia="Arial" w:hAnsi="Arial" w:cs="Arial"/>
          <w:sz w:val="20"/>
          <w:szCs w:val="20"/>
        </w:rPr>
        <w:t>International</w:t>
      </w:r>
      <w:r w:rsidRPr="00805F1C">
        <w:rPr>
          <w:rFonts w:ascii="Arial" w:eastAsia="Arial" w:hAnsi="Arial" w:cs="Arial"/>
          <w:sz w:val="20"/>
          <w:szCs w:val="20"/>
        </w:rPr>
        <w:t xml:space="preserve"> license as displayed here:</w:t>
      </w:r>
      <w:r w:rsidR="00805F1C" w:rsidRPr="00805F1C">
        <w:rPr>
          <w:rFonts w:ascii="Arial" w:hAnsi="Arial" w:cs="Arial"/>
        </w:rPr>
        <w:t xml:space="preserve"> </w:t>
      </w:r>
      <w:hyperlink r:id="rId9" w:history="1">
        <w:r w:rsidR="00805F1C" w:rsidRPr="00805F1C">
          <w:rPr>
            <w:rStyle w:val="Hypertextovprepojenie"/>
            <w:rFonts w:ascii="Arial" w:hAnsi="Arial" w:cs="Arial"/>
            <w:sz w:val="20"/>
            <w:szCs w:val="20"/>
          </w:rPr>
          <w:t>https://creativecommons.org/licenses/by/4.0/</w:t>
        </w:r>
      </w:hyperlink>
      <w:r w:rsidR="00805F1C" w:rsidRPr="00805F1C">
        <w:rPr>
          <w:rFonts w:ascii="Arial" w:hAnsi="Arial" w:cs="Arial"/>
          <w:sz w:val="20"/>
          <w:szCs w:val="20"/>
        </w:rPr>
        <w:t>.</w:t>
      </w:r>
      <w:r w:rsidR="00805F1C" w:rsidRPr="00805F1C">
        <w:rPr>
          <w:rFonts w:ascii="Arial" w:eastAsia="Arial" w:hAnsi="Arial" w:cs="Arial"/>
          <w:sz w:val="20"/>
          <w:szCs w:val="20"/>
        </w:rPr>
        <w:t xml:space="preserve"> </w:t>
      </w:r>
    </w:p>
    <w:p w14:paraId="5D916417"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b/>
          <w:sz w:val="20"/>
          <w:szCs w:val="20"/>
        </w:rPr>
      </w:pPr>
    </w:p>
    <w:p w14:paraId="2DB9B267"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b/>
          <w:sz w:val="20"/>
          <w:szCs w:val="20"/>
        </w:rPr>
      </w:pPr>
      <w:r w:rsidRPr="00805F1C">
        <w:rPr>
          <w:rFonts w:ascii="Arial" w:eastAsia="Arial" w:hAnsi="Arial" w:cs="Arial"/>
          <w:b/>
          <w:sz w:val="20"/>
          <w:szCs w:val="20"/>
        </w:rPr>
        <w:t xml:space="preserve">2. Author’s Warranties </w:t>
      </w:r>
    </w:p>
    <w:p w14:paraId="47FDF069"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b/>
          <w:sz w:val="20"/>
          <w:szCs w:val="20"/>
        </w:rPr>
      </w:pPr>
    </w:p>
    <w:p w14:paraId="73FCC18F" w14:textId="420B9F1B" w:rsidR="000E7C32" w:rsidRPr="00805F1C" w:rsidRDefault="00A22AF0">
      <w:p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The author warrants that the article is original, written by stated author</w:t>
      </w:r>
      <w:r w:rsidR="00805F1C" w:rsidRPr="00805F1C">
        <w:rPr>
          <w:rFonts w:ascii="Arial" w:eastAsia="Arial" w:hAnsi="Arial" w:cs="Arial"/>
          <w:sz w:val="20"/>
          <w:szCs w:val="20"/>
        </w:rPr>
        <w:t>(</w:t>
      </w:r>
      <w:r w:rsidRPr="00805F1C">
        <w:rPr>
          <w:rFonts w:ascii="Arial" w:eastAsia="Arial" w:hAnsi="Arial" w:cs="Arial"/>
          <w:sz w:val="20"/>
          <w:szCs w:val="20"/>
        </w:rPr>
        <w:t>s</w:t>
      </w:r>
      <w:r w:rsidR="00805F1C" w:rsidRPr="00805F1C">
        <w:rPr>
          <w:rFonts w:ascii="Arial" w:eastAsia="Arial" w:hAnsi="Arial" w:cs="Arial"/>
          <w:sz w:val="20"/>
          <w:szCs w:val="20"/>
        </w:rPr>
        <w:t>)</w:t>
      </w:r>
      <w:r w:rsidRPr="00805F1C">
        <w:rPr>
          <w:rFonts w:ascii="Arial" w:eastAsia="Arial" w:hAnsi="Arial" w:cs="Arial"/>
          <w:sz w:val="20"/>
          <w:szCs w:val="20"/>
        </w:rPr>
        <w:t xml:space="preserve">, has not been published before, contains no unlawful statements, does not infringe the rights of others, is subject to copyright that is vested exclusively in the author and free of any </w:t>
      </w:r>
      <w:r w:rsidR="00805F1C" w:rsidRPr="00805F1C">
        <w:rPr>
          <w:rFonts w:ascii="Arial" w:eastAsia="Arial" w:hAnsi="Arial" w:cs="Arial"/>
          <w:sz w:val="20"/>
          <w:szCs w:val="20"/>
        </w:rPr>
        <w:t>third-party</w:t>
      </w:r>
      <w:r w:rsidRPr="00805F1C">
        <w:rPr>
          <w:rFonts w:ascii="Arial" w:eastAsia="Arial" w:hAnsi="Arial" w:cs="Arial"/>
          <w:sz w:val="20"/>
          <w:szCs w:val="20"/>
        </w:rPr>
        <w:t xml:space="preserve"> rights, and that any necessary written permissions to quote from other sources have been obtained by the author</w:t>
      </w:r>
      <w:r w:rsidR="00805F1C" w:rsidRPr="00805F1C">
        <w:rPr>
          <w:rFonts w:ascii="Arial" w:eastAsia="Arial" w:hAnsi="Arial" w:cs="Arial"/>
          <w:sz w:val="20"/>
          <w:szCs w:val="20"/>
        </w:rPr>
        <w:t>(</w:t>
      </w:r>
      <w:r w:rsidRPr="00805F1C">
        <w:rPr>
          <w:rFonts w:ascii="Arial" w:eastAsia="Arial" w:hAnsi="Arial" w:cs="Arial"/>
          <w:sz w:val="20"/>
          <w:szCs w:val="20"/>
        </w:rPr>
        <w:t>s</w:t>
      </w:r>
      <w:r w:rsidR="00805F1C" w:rsidRPr="00805F1C">
        <w:rPr>
          <w:rFonts w:ascii="Arial" w:eastAsia="Arial" w:hAnsi="Arial" w:cs="Arial"/>
          <w:sz w:val="20"/>
          <w:szCs w:val="20"/>
        </w:rPr>
        <w:t>)</w:t>
      </w:r>
      <w:r w:rsidRPr="00805F1C">
        <w:rPr>
          <w:rFonts w:ascii="Arial" w:eastAsia="Arial" w:hAnsi="Arial" w:cs="Arial"/>
          <w:sz w:val="20"/>
          <w:szCs w:val="20"/>
        </w:rPr>
        <w:t xml:space="preserve">. </w:t>
      </w:r>
    </w:p>
    <w:p w14:paraId="429A8DD9"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b/>
          <w:sz w:val="20"/>
          <w:szCs w:val="20"/>
        </w:rPr>
      </w:pPr>
    </w:p>
    <w:p w14:paraId="3E40A442"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b/>
          <w:sz w:val="20"/>
          <w:szCs w:val="20"/>
        </w:rPr>
      </w:pPr>
      <w:r w:rsidRPr="00805F1C">
        <w:rPr>
          <w:rFonts w:ascii="Arial" w:eastAsia="Arial" w:hAnsi="Arial" w:cs="Arial"/>
          <w:b/>
          <w:sz w:val="20"/>
          <w:szCs w:val="20"/>
        </w:rPr>
        <w:t xml:space="preserve">3. User Rights </w:t>
      </w:r>
    </w:p>
    <w:p w14:paraId="50EA5D6E"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b/>
          <w:sz w:val="20"/>
          <w:szCs w:val="20"/>
        </w:rPr>
      </w:pPr>
    </w:p>
    <w:p w14:paraId="4A0F1C8D" w14:textId="6F9F128C" w:rsidR="000E7C32" w:rsidRPr="00805F1C" w:rsidRDefault="00A22AF0">
      <w:p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Under the Creative Commons Attribution-</w:t>
      </w:r>
      <w:r w:rsidR="00805F1C" w:rsidRPr="00805F1C">
        <w:rPr>
          <w:rFonts w:ascii="Arial" w:eastAsia="Arial" w:hAnsi="Arial" w:cs="Arial"/>
          <w:sz w:val="20"/>
          <w:szCs w:val="20"/>
        </w:rPr>
        <w:t>International</w:t>
      </w:r>
      <w:r w:rsidRPr="00805F1C">
        <w:rPr>
          <w:rFonts w:ascii="Arial" w:eastAsia="Arial" w:hAnsi="Arial" w:cs="Arial"/>
          <w:sz w:val="20"/>
          <w:szCs w:val="20"/>
        </w:rPr>
        <w:t xml:space="preserve"> license, the users are free to share (</w:t>
      </w:r>
      <w:r w:rsidR="00241103" w:rsidRPr="00805F1C">
        <w:rPr>
          <w:rFonts w:ascii="Arial" w:hAnsi="Arial" w:cs="Arial"/>
          <w:sz w:val="20"/>
          <w:szCs w:val="20"/>
        </w:rPr>
        <w:t>copy</w:t>
      </w:r>
      <w:r w:rsidR="00805F1C" w:rsidRPr="00805F1C">
        <w:rPr>
          <w:rFonts w:ascii="Arial" w:hAnsi="Arial" w:cs="Arial"/>
          <w:sz w:val="20"/>
          <w:szCs w:val="20"/>
        </w:rPr>
        <w:t xml:space="preserve"> </w:t>
      </w:r>
      <w:r w:rsidR="00241103" w:rsidRPr="00805F1C">
        <w:rPr>
          <w:rFonts w:ascii="Arial" w:hAnsi="Arial" w:cs="Arial"/>
          <w:sz w:val="20"/>
          <w:szCs w:val="20"/>
        </w:rPr>
        <w:t>and redistribute the material in any medium or format</w:t>
      </w:r>
      <w:r w:rsidRPr="00805F1C">
        <w:rPr>
          <w:rFonts w:ascii="Arial" w:eastAsia="Arial" w:hAnsi="Arial" w:cs="Arial"/>
          <w:sz w:val="20"/>
          <w:szCs w:val="20"/>
        </w:rPr>
        <w:t>)</w:t>
      </w:r>
      <w:r w:rsidR="00805F1C">
        <w:rPr>
          <w:rFonts w:ascii="Arial" w:eastAsia="Arial" w:hAnsi="Arial" w:cs="Arial"/>
          <w:sz w:val="20"/>
          <w:szCs w:val="20"/>
        </w:rPr>
        <w:t xml:space="preserve"> and adapt (remix, transform, and build upon the material for any purpose, even commercially) the article</w:t>
      </w:r>
      <w:r w:rsidRPr="00805F1C">
        <w:rPr>
          <w:rFonts w:ascii="Arial" w:eastAsia="Arial" w:hAnsi="Arial" w:cs="Arial"/>
          <w:sz w:val="20"/>
          <w:szCs w:val="20"/>
        </w:rPr>
        <w:t xml:space="preserve"> under the following conditions: </w:t>
      </w:r>
    </w:p>
    <w:p w14:paraId="40C73406" w14:textId="2443DCD9" w:rsidR="000E7C32" w:rsidRDefault="00A22AF0">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805F1C">
        <w:rPr>
          <w:rFonts w:ascii="Arial" w:eastAsia="Arial" w:hAnsi="Arial" w:cs="Arial"/>
          <w:color w:val="000000"/>
          <w:sz w:val="20"/>
          <w:szCs w:val="20"/>
        </w:rPr>
        <w:t xml:space="preserve">they must </w:t>
      </w:r>
      <w:r w:rsidR="00805F1C">
        <w:rPr>
          <w:rFonts w:ascii="Arial" w:eastAsia="Arial" w:hAnsi="Arial" w:cs="Arial"/>
          <w:color w:val="000000"/>
          <w:sz w:val="20"/>
          <w:szCs w:val="20"/>
        </w:rPr>
        <w:t>give appropriate</w:t>
      </w:r>
      <w:r w:rsidRPr="00805F1C">
        <w:rPr>
          <w:rFonts w:ascii="Arial" w:eastAsia="Arial" w:hAnsi="Arial" w:cs="Arial"/>
          <w:color w:val="000000"/>
          <w:sz w:val="20"/>
          <w:szCs w:val="20"/>
        </w:rPr>
        <w:t xml:space="preserve"> c</w:t>
      </w:r>
      <w:r w:rsidR="00805F1C">
        <w:rPr>
          <w:rFonts w:ascii="Arial" w:eastAsia="Arial" w:hAnsi="Arial" w:cs="Arial"/>
          <w:color w:val="000000"/>
          <w:sz w:val="20"/>
          <w:szCs w:val="20"/>
        </w:rPr>
        <w:t>redit</w:t>
      </w:r>
      <w:r w:rsidRPr="00805F1C">
        <w:rPr>
          <w:rFonts w:ascii="Arial" w:eastAsia="Arial" w:hAnsi="Arial" w:cs="Arial"/>
          <w:color w:val="000000"/>
          <w:sz w:val="20"/>
          <w:szCs w:val="20"/>
        </w:rPr>
        <w:t xml:space="preserve"> in the manner specified by the author or licensor, </w:t>
      </w:r>
    </w:p>
    <w:p w14:paraId="51FF21F1" w14:textId="1051F46D" w:rsidR="00805F1C" w:rsidRPr="00805F1C" w:rsidRDefault="00805F1C">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they must provide a link to the license,</w:t>
      </w:r>
    </w:p>
    <w:p w14:paraId="348E9786" w14:textId="547E38D0" w:rsidR="000E7C32" w:rsidRDefault="00A22AF0" w:rsidP="00805F1C">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sidRPr="00805F1C">
        <w:rPr>
          <w:rFonts w:ascii="Arial" w:eastAsia="Arial" w:hAnsi="Arial" w:cs="Arial"/>
          <w:color w:val="000000"/>
          <w:sz w:val="20"/>
          <w:szCs w:val="20"/>
        </w:rPr>
        <w:t xml:space="preserve">they </w:t>
      </w:r>
      <w:r w:rsidR="00805F1C">
        <w:rPr>
          <w:rFonts w:ascii="Arial" w:eastAsia="Arial" w:hAnsi="Arial" w:cs="Arial"/>
          <w:color w:val="000000"/>
          <w:sz w:val="20"/>
          <w:szCs w:val="20"/>
        </w:rPr>
        <w:t>must indicate if any changes have been made,</w:t>
      </w:r>
    </w:p>
    <w:p w14:paraId="38FF76FE" w14:textId="427C6638" w:rsidR="00805F1C" w:rsidRPr="00805F1C" w:rsidRDefault="00805F1C" w:rsidP="00805F1C">
      <w:pPr>
        <w:numPr>
          <w:ilvl w:val="0"/>
          <w:numId w:val="1"/>
        </w:num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they may not apply legal terms or technological measures that legally restrict others from doing anything the license permits.</w:t>
      </w:r>
    </w:p>
    <w:p w14:paraId="5D57B1FD"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b/>
          <w:sz w:val="20"/>
          <w:szCs w:val="20"/>
        </w:rPr>
      </w:pPr>
    </w:p>
    <w:p w14:paraId="08542D9A"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b/>
          <w:sz w:val="20"/>
          <w:szCs w:val="20"/>
        </w:rPr>
      </w:pPr>
      <w:r w:rsidRPr="00805F1C">
        <w:rPr>
          <w:rFonts w:ascii="Arial" w:eastAsia="Arial" w:hAnsi="Arial" w:cs="Arial"/>
          <w:b/>
          <w:sz w:val="20"/>
          <w:szCs w:val="20"/>
        </w:rPr>
        <w:t xml:space="preserve">4. Rights of Authors </w:t>
      </w:r>
    </w:p>
    <w:p w14:paraId="206615A2"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b/>
          <w:sz w:val="20"/>
          <w:szCs w:val="20"/>
        </w:rPr>
      </w:pPr>
    </w:p>
    <w:p w14:paraId="0758B388"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 xml:space="preserve">Authors retain the following rights: </w:t>
      </w:r>
    </w:p>
    <w:p w14:paraId="70EC2D6A" w14:textId="77777777" w:rsidR="000E7C32" w:rsidRPr="00805F1C" w:rsidRDefault="00A22AF0">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 xml:space="preserve">all copyrights, </w:t>
      </w:r>
    </w:p>
    <w:p w14:paraId="2F972083" w14:textId="77777777" w:rsidR="000E7C32" w:rsidRPr="00805F1C" w:rsidRDefault="00A22AF0">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 xml:space="preserve">the right to use the substance of the article in future own works, including lectures and books, </w:t>
      </w:r>
    </w:p>
    <w:p w14:paraId="53C715BC" w14:textId="77777777" w:rsidR="000E7C32" w:rsidRPr="00805F1C" w:rsidRDefault="00A22AF0">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 xml:space="preserve">the right to reproduce the article for own purposes, provided the copies are not offered for sale, </w:t>
      </w:r>
    </w:p>
    <w:p w14:paraId="1799A677" w14:textId="77777777" w:rsidR="000E7C32" w:rsidRPr="00805F1C" w:rsidRDefault="00A22AF0">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 xml:space="preserve">the right to self-archive the article. </w:t>
      </w:r>
    </w:p>
    <w:p w14:paraId="7C93DC8C" w14:textId="77777777" w:rsidR="000E7C32" w:rsidRPr="00805F1C" w:rsidRDefault="000E7C32">
      <w:pPr>
        <w:pBdr>
          <w:top w:val="nil"/>
          <w:left w:val="nil"/>
          <w:bottom w:val="nil"/>
          <w:right w:val="nil"/>
          <w:between w:val="nil"/>
        </w:pBdr>
        <w:spacing w:after="0" w:line="240" w:lineRule="auto"/>
        <w:ind w:left="720"/>
        <w:jc w:val="both"/>
        <w:rPr>
          <w:rFonts w:ascii="Arial" w:eastAsia="Arial" w:hAnsi="Arial" w:cs="Arial"/>
          <w:sz w:val="20"/>
          <w:szCs w:val="20"/>
        </w:rPr>
      </w:pPr>
    </w:p>
    <w:p w14:paraId="4F80E556"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b/>
          <w:sz w:val="20"/>
          <w:szCs w:val="20"/>
        </w:rPr>
      </w:pPr>
      <w:r w:rsidRPr="00805F1C">
        <w:rPr>
          <w:rFonts w:ascii="Arial" w:eastAsia="Arial" w:hAnsi="Arial" w:cs="Arial"/>
          <w:b/>
          <w:sz w:val="20"/>
          <w:szCs w:val="20"/>
        </w:rPr>
        <w:t xml:space="preserve">5. Co-authorship </w:t>
      </w:r>
    </w:p>
    <w:p w14:paraId="1EEB0576"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b/>
          <w:sz w:val="20"/>
          <w:szCs w:val="20"/>
        </w:rPr>
      </w:pPr>
    </w:p>
    <w:p w14:paraId="393D44F4"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lastRenderedPageBreak/>
        <w:t xml:space="preserve">If the article was prepared jointly with other authors, the signatory of this form warrants that they have been authorized by all co-authors to sign this agreement on their behalf and agrees to inform their co-authors of the terms of this agreement. </w:t>
      </w:r>
    </w:p>
    <w:p w14:paraId="7E8B0A3F" w14:textId="77777777" w:rsidR="000E7C32" w:rsidRPr="00805F1C" w:rsidRDefault="000E7C32">
      <w:pPr>
        <w:pBdr>
          <w:top w:val="nil"/>
          <w:left w:val="nil"/>
          <w:bottom w:val="nil"/>
          <w:right w:val="nil"/>
          <w:between w:val="nil"/>
        </w:pBdr>
        <w:spacing w:after="0" w:line="240" w:lineRule="auto"/>
        <w:jc w:val="right"/>
        <w:rPr>
          <w:rFonts w:ascii="Arial" w:eastAsia="Arial" w:hAnsi="Arial" w:cs="Arial"/>
          <w:b/>
          <w:sz w:val="20"/>
          <w:szCs w:val="20"/>
        </w:rPr>
      </w:pPr>
    </w:p>
    <w:p w14:paraId="37150946"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b/>
          <w:sz w:val="20"/>
          <w:szCs w:val="20"/>
        </w:rPr>
      </w:pPr>
      <w:r w:rsidRPr="00805F1C">
        <w:rPr>
          <w:rFonts w:ascii="Arial" w:eastAsia="Arial" w:hAnsi="Arial" w:cs="Arial"/>
          <w:b/>
          <w:sz w:val="20"/>
          <w:szCs w:val="20"/>
        </w:rPr>
        <w:t xml:space="preserve">6. Termination </w:t>
      </w:r>
    </w:p>
    <w:p w14:paraId="3D119BF8"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b/>
          <w:sz w:val="20"/>
          <w:szCs w:val="20"/>
        </w:rPr>
      </w:pPr>
    </w:p>
    <w:p w14:paraId="67995541"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This agreement can be terminated by the author or the Journal owner upon two months’ notice where the other party has materially breached this agreement and failed to remedy such breach within a month of being given the terminating party’s notice requesting such breach to be remedied. No breach or violation of this agreement will cause this agreement or any license granted in it to terminate automatically or affect the definition of the Journal owner. After the lapse of forty (40) years of the date of this agreement, this agreement can be terminated without cause by the author or the Journal owner upon two years’ notice. The author and the Journal owner may agree to terminate this agreement at any time. This agreement or any license granted in it cannot be terminated otherwise than in accordance with this section 6.</w:t>
      </w:r>
    </w:p>
    <w:p w14:paraId="0068887E"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sz w:val="20"/>
          <w:szCs w:val="20"/>
        </w:rPr>
      </w:pPr>
    </w:p>
    <w:p w14:paraId="4548F023"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b/>
          <w:sz w:val="20"/>
          <w:szCs w:val="20"/>
        </w:rPr>
      </w:pPr>
      <w:r w:rsidRPr="00805F1C">
        <w:rPr>
          <w:rFonts w:ascii="Arial" w:eastAsia="Arial" w:hAnsi="Arial" w:cs="Arial"/>
          <w:b/>
          <w:sz w:val="20"/>
          <w:szCs w:val="20"/>
        </w:rPr>
        <w:t xml:space="preserve">7. Royalties </w:t>
      </w:r>
    </w:p>
    <w:p w14:paraId="1A31488F"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sz w:val="20"/>
          <w:szCs w:val="20"/>
        </w:rPr>
      </w:pPr>
    </w:p>
    <w:p w14:paraId="6FB94FA4"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This agreement entitles the author to no royalties or other fees. To such extent as legally permissible, the author waives his or her right to collect royalties relative to the article in respect of any use of the article by the Journal owner or its sublicensee.</w:t>
      </w:r>
    </w:p>
    <w:p w14:paraId="33314189"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sz w:val="20"/>
          <w:szCs w:val="20"/>
        </w:rPr>
      </w:pPr>
    </w:p>
    <w:p w14:paraId="03AC0176"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b/>
          <w:sz w:val="20"/>
          <w:szCs w:val="20"/>
        </w:rPr>
      </w:pPr>
      <w:r w:rsidRPr="00805F1C">
        <w:rPr>
          <w:rFonts w:ascii="Arial" w:eastAsia="Arial" w:hAnsi="Arial" w:cs="Arial"/>
          <w:b/>
          <w:sz w:val="20"/>
          <w:szCs w:val="20"/>
        </w:rPr>
        <w:t xml:space="preserve">8. Miscellaneous </w:t>
      </w:r>
    </w:p>
    <w:p w14:paraId="78C0B36D"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sz w:val="20"/>
          <w:szCs w:val="20"/>
        </w:rPr>
      </w:pPr>
    </w:p>
    <w:p w14:paraId="13B05935"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 xml:space="preserve">The Journal owner will publish the article (or have it published) in the Journal, if the article’s editorial process is successfully completed and the Journal owner or its sublicensee has become obligated to have the article published. The Journal owner may conform the article to a style of punctuation, spelling, capitalization, and usage that it deems appropriate. The author acknowledges that the article may be published so that it will be publicly accessible and such access will be free of charge for the readers. The Journal owner will be allowed to sublicense the rights that are licensed to it under this agreement. This agreement will be governed by the laws of Slovakia. </w:t>
      </w:r>
    </w:p>
    <w:p w14:paraId="6F5AFC6D"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sz w:val="20"/>
          <w:szCs w:val="20"/>
        </w:rPr>
      </w:pPr>
    </w:p>
    <w:p w14:paraId="1092C7F4"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b/>
          <w:sz w:val="20"/>
          <w:szCs w:val="20"/>
        </w:rPr>
      </w:pPr>
      <w:r w:rsidRPr="00805F1C">
        <w:rPr>
          <w:rFonts w:ascii="Arial" w:eastAsia="Arial" w:hAnsi="Arial" w:cs="Arial"/>
          <w:b/>
          <w:sz w:val="20"/>
          <w:szCs w:val="20"/>
        </w:rPr>
        <w:t xml:space="preserve">9. Scope of the Commercial License </w:t>
      </w:r>
    </w:p>
    <w:p w14:paraId="6A0D93E9"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sz w:val="20"/>
          <w:szCs w:val="20"/>
        </w:rPr>
      </w:pPr>
    </w:p>
    <w:p w14:paraId="25F03B4C"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 xml:space="preserve">The right and license granted under this agreement to the Journal owner for commercial use is as follows: to exercise, license, and sub-license others to exercise subsidiary and other rights in the article, including the right to photocopy, scan or reproduce copies thereof, to reproduce excerpts from the article in other works, and to reproduce copies of the article as part of compilations with other works, including collections of materials made for use in classes for instructional purposes, customized works, electronic databases, document delivery, and other information services, and publish, distribute, exhibit and license the same. </w:t>
      </w:r>
    </w:p>
    <w:p w14:paraId="0C1F8A6F"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sz w:val="20"/>
          <w:szCs w:val="20"/>
        </w:rPr>
      </w:pPr>
    </w:p>
    <w:p w14:paraId="310E842A"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 xml:space="preserve">The Journal owner will be entitled to enforce in respect of third parties, to such extent as permitted by law, the rights licensed to it under this agreement. </w:t>
      </w:r>
    </w:p>
    <w:p w14:paraId="14F10FCF"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sz w:val="20"/>
          <w:szCs w:val="20"/>
        </w:rPr>
      </w:pPr>
    </w:p>
    <w:p w14:paraId="7EF835C9" w14:textId="77777777" w:rsidR="000E7C32" w:rsidRPr="00805F1C" w:rsidRDefault="00A22AF0">
      <w:pPr>
        <w:pBdr>
          <w:top w:val="nil"/>
          <w:left w:val="nil"/>
          <w:bottom w:val="nil"/>
          <w:right w:val="nil"/>
          <w:between w:val="nil"/>
        </w:pBdr>
        <w:spacing w:after="0" w:line="240" w:lineRule="auto"/>
        <w:jc w:val="both"/>
        <w:rPr>
          <w:rFonts w:ascii="Arial" w:eastAsia="Arial" w:hAnsi="Arial" w:cs="Arial"/>
          <w:sz w:val="20"/>
          <w:szCs w:val="20"/>
        </w:rPr>
      </w:pPr>
      <w:r w:rsidRPr="00805F1C">
        <w:rPr>
          <w:rFonts w:ascii="Arial" w:eastAsia="Arial" w:hAnsi="Arial" w:cs="Arial"/>
          <w:sz w:val="20"/>
          <w:szCs w:val="20"/>
        </w:rPr>
        <w:t>If the article was written in the course of employment by the US or UK Government, and/or arises from NIH funding, please consult the Journal owner for further instructions.</w:t>
      </w:r>
    </w:p>
    <w:p w14:paraId="13346C10" w14:textId="77777777" w:rsidR="000E7C32" w:rsidRPr="00805F1C" w:rsidRDefault="000E7C32">
      <w:pPr>
        <w:pBdr>
          <w:top w:val="nil"/>
          <w:left w:val="nil"/>
          <w:bottom w:val="nil"/>
          <w:right w:val="nil"/>
          <w:between w:val="nil"/>
        </w:pBdr>
        <w:spacing w:after="0" w:line="240" w:lineRule="auto"/>
        <w:jc w:val="both"/>
        <w:rPr>
          <w:rFonts w:ascii="Arial" w:eastAsia="Arial" w:hAnsi="Arial" w:cs="Arial"/>
          <w:sz w:val="20"/>
          <w:szCs w:val="20"/>
        </w:rPr>
      </w:pPr>
    </w:p>
    <w:p w14:paraId="5D226805" w14:textId="77777777" w:rsidR="000E7C32" w:rsidRPr="00805F1C" w:rsidRDefault="000E7C32">
      <w:pPr>
        <w:spacing w:after="0" w:line="240" w:lineRule="auto"/>
        <w:rPr>
          <w:rFonts w:ascii="Arial" w:eastAsia="Arial" w:hAnsi="Arial" w:cs="Arial"/>
          <w:b/>
          <w:sz w:val="20"/>
          <w:szCs w:val="20"/>
        </w:rPr>
      </w:pPr>
    </w:p>
    <w:p w14:paraId="0BFD693A" w14:textId="77777777" w:rsidR="000E7C32" w:rsidRPr="00805F1C" w:rsidRDefault="00A22AF0">
      <w:pPr>
        <w:spacing w:after="0" w:line="240" w:lineRule="auto"/>
        <w:rPr>
          <w:rFonts w:ascii="Arial" w:eastAsia="Arial" w:hAnsi="Arial" w:cs="Arial"/>
          <w:b/>
          <w:sz w:val="20"/>
          <w:szCs w:val="20"/>
        </w:rPr>
      </w:pPr>
      <w:r w:rsidRPr="00805F1C">
        <w:rPr>
          <w:rFonts w:ascii="Arial" w:eastAsia="Arial" w:hAnsi="Arial" w:cs="Arial"/>
          <w:b/>
          <w:sz w:val="20"/>
          <w:szCs w:val="20"/>
        </w:rPr>
        <w:t>Author’s signature:</w:t>
      </w:r>
      <w:r w:rsidRPr="00805F1C">
        <w:rPr>
          <w:rFonts w:ascii="Arial" w:eastAsia="Arial" w:hAnsi="Arial" w:cs="Arial"/>
          <w:b/>
          <w:sz w:val="20"/>
          <w:szCs w:val="20"/>
        </w:rPr>
        <w:tab/>
      </w:r>
    </w:p>
    <w:p w14:paraId="13BA8EA5" w14:textId="77777777" w:rsidR="000E7C32" w:rsidRPr="00805F1C" w:rsidRDefault="00A22AF0">
      <w:pPr>
        <w:spacing w:after="0" w:line="240" w:lineRule="auto"/>
        <w:rPr>
          <w:rFonts w:ascii="Arial" w:eastAsia="Arial" w:hAnsi="Arial" w:cs="Arial"/>
          <w:b/>
          <w:sz w:val="20"/>
          <w:szCs w:val="20"/>
        </w:rPr>
      </w:pPr>
      <w:r w:rsidRPr="00805F1C">
        <w:rPr>
          <w:rFonts w:ascii="Arial" w:eastAsia="Arial" w:hAnsi="Arial" w:cs="Arial"/>
          <w:b/>
          <w:sz w:val="20"/>
          <w:szCs w:val="20"/>
        </w:rPr>
        <w:tab/>
      </w:r>
      <w:r w:rsidRPr="00805F1C">
        <w:rPr>
          <w:rFonts w:ascii="Arial" w:eastAsia="Arial" w:hAnsi="Arial" w:cs="Arial"/>
          <w:b/>
          <w:sz w:val="20"/>
          <w:szCs w:val="20"/>
        </w:rPr>
        <w:tab/>
      </w:r>
    </w:p>
    <w:tbl>
      <w:tblPr>
        <w:tblStyle w:val="a4"/>
        <w:tblW w:w="5954" w:type="dxa"/>
        <w:tblInd w:w="3652" w:type="dxa"/>
        <w:tblBorders>
          <w:top w:val="nil"/>
          <w:left w:val="nil"/>
          <w:bottom w:val="nil"/>
          <w:right w:val="nil"/>
          <w:insideH w:val="nil"/>
          <w:insideV w:val="nil"/>
        </w:tblBorders>
        <w:tblLayout w:type="fixed"/>
        <w:tblLook w:val="0400" w:firstRow="0" w:lastRow="0" w:firstColumn="0" w:lastColumn="0" w:noHBand="0" w:noVBand="1"/>
      </w:tblPr>
      <w:tblGrid>
        <w:gridCol w:w="5954"/>
      </w:tblGrid>
      <w:tr w:rsidR="000E7C32" w:rsidRPr="00805F1C" w14:paraId="30FF085D" w14:textId="77777777">
        <w:tc>
          <w:tcPr>
            <w:tcW w:w="5954" w:type="dxa"/>
            <w:shd w:val="clear" w:color="auto" w:fill="F2F2F2"/>
          </w:tcPr>
          <w:p w14:paraId="76FF08BC" w14:textId="77777777" w:rsidR="000E7C32" w:rsidRPr="00805F1C" w:rsidRDefault="00A22AF0">
            <w:pPr>
              <w:rPr>
                <w:rFonts w:ascii="Arial" w:eastAsia="Arial" w:hAnsi="Arial" w:cs="Arial"/>
                <w:sz w:val="20"/>
                <w:szCs w:val="20"/>
              </w:rPr>
            </w:pPr>
            <w:r w:rsidRPr="00805F1C">
              <w:rPr>
                <w:rFonts w:ascii="Arial" w:eastAsia="Arial" w:hAnsi="Arial" w:cs="Arial"/>
                <w:sz w:val="20"/>
                <w:szCs w:val="20"/>
              </w:rPr>
              <w:t>…………………………………………………………………………..</w:t>
            </w:r>
          </w:p>
        </w:tc>
      </w:tr>
    </w:tbl>
    <w:p w14:paraId="42F09933" w14:textId="77777777" w:rsidR="000E7C32" w:rsidRPr="00805F1C" w:rsidRDefault="000E7C32">
      <w:pPr>
        <w:spacing w:after="0" w:line="240" w:lineRule="auto"/>
        <w:rPr>
          <w:rFonts w:ascii="Arial" w:eastAsia="Arial" w:hAnsi="Arial" w:cs="Arial"/>
          <w:b/>
          <w:sz w:val="20"/>
          <w:szCs w:val="20"/>
        </w:rPr>
      </w:pPr>
    </w:p>
    <w:p w14:paraId="233202F6" w14:textId="77777777" w:rsidR="000E7C32" w:rsidRPr="00805F1C" w:rsidRDefault="00A22AF0">
      <w:pPr>
        <w:spacing w:after="0" w:line="240" w:lineRule="auto"/>
        <w:rPr>
          <w:rFonts w:ascii="Arial" w:eastAsia="Arial" w:hAnsi="Arial" w:cs="Arial"/>
          <w:b/>
          <w:sz w:val="20"/>
          <w:szCs w:val="20"/>
        </w:rPr>
      </w:pPr>
      <w:r w:rsidRPr="00805F1C">
        <w:rPr>
          <w:rFonts w:ascii="Arial" w:eastAsia="Arial" w:hAnsi="Arial" w:cs="Arial"/>
          <w:b/>
          <w:sz w:val="20"/>
          <w:szCs w:val="20"/>
        </w:rPr>
        <w:t xml:space="preserve">Name printed: </w:t>
      </w:r>
    </w:p>
    <w:p w14:paraId="50A84B24" w14:textId="77777777" w:rsidR="000E7C32" w:rsidRPr="00805F1C" w:rsidRDefault="000E7C32">
      <w:pPr>
        <w:spacing w:after="0" w:line="240" w:lineRule="auto"/>
        <w:rPr>
          <w:rFonts w:ascii="Arial" w:eastAsia="Arial" w:hAnsi="Arial" w:cs="Arial"/>
          <w:b/>
          <w:sz w:val="20"/>
          <w:szCs w:val="20"/>
        </w:rPr>
      </w:pPr>
    </w:p>
    <w:tbl>
      <w:tblPr>
        <w:tblStyle w:val="a5"/>
        <w:tblW w:w="5954" w:type="dxa"/>
        <w:tblInd w:w="3652" w:type="dxa"/>
        <w:tblBorders>
          <w:top w:val="nil"/>
          <w:left w:val="nil"/>
          <w:bottom w:val="nil"/>
          <w:right w:val="nil"/>
          <w:insideH w:val="nil"/>
          <w:insideV w:val="nil"/>
        </w:tblBorders>
        <w:tblLayout w:type="fixed"/>
        <w:tblLook w:val="0400" w:firstRow="0" w:lastRow="0" w:firstColumn="0" w:lastColumn="0" w:noHBand="0" w:noVBand="1"/>
      </w:tblPr>
      <w:tblGrid>
        <w:gridCol w:w="5954"/>
      </w:tblGrid>
      <w:tr w:rsidR="000E7C32" w:rsidRPr="00805F1C" w14:paraId="317A7008" w14:textId="77777777">
        <w:tc>
          <w:tcPr>
            <w:tcW w:w="5954" w:type="dxa"/>
            <w:shd w:val="clear" w:color="auto" w:fill="F2F2F2"/>
          </w:tcPr>
          <w:p w14:paraId="6357919F" w14:textId="77777777" w:rsidR="000E7C32" w:rsidRPr="00805F1C" w:rsidRDefault="00A22AF0">
            <w:pPr>
              <w:rPr>
                <w:rFonts w:ascii="Arial" w:eastAsia="Arial" w:hAnsi="Arial" w:cs="Arial"/>
                <w:sz w:val="20"/>
                <w:szCs w:val="20"/>
              </w:rPr>
            </w:pPr>
            <w:r w:rsidRPr="00805F1C">
              <w:rPr>
                <w:rFonts w:ascii="Arial" w:eastAsia="Arial" w:hAnsi="Arial" w:cs="Arial"/>
                <w:sz w:val="20"/>
                <w:szCs w:val="20"/>
              </w:rPr>
              <w:t>…………………………………………………………………………..</w:t>
            </w:r>
          </w:p>
        </w:tc>
      </w:tr>
    </w:tbl>
    <w:p w14:paraId="4128B2A1" w14:textId="77777777" w:rsidR="000E7C32" w:rsidRPr="00805F1C" w:rsidRDefault="000E7C32">
      <w:pPr>
        <w:spacing w:after="0" w:line="240" w:lineRule="auto"/>
        <w:rPr>
          <w:rFonts w:ascii="Arial" w:eastAsia="Arial" w:hAnsi="Arial" w:cs="Arial"/>
          <w:b/>
          <w:sz w:val="20"/>
          <w:szCs w:val="20"/>
        </w:rPr>
      </w:pPr>
    </w:p>
    <w:p w14:paraId="5159AE84" w14:textId="77777777" w:rsidR="000E7C32" w:rsidRPr="00805F1C" w:rsidRDefault="00A22AF0">
      <w:pPr>
        <w:spacing w:after="0" w:line="240" w:lineRule="auto"/>
        <w:rPr>
          <w:rFonts w:ascii="Arial" w:eastAsia="Arial" w:hAnsi="Arial" w:cs="Arial"/>
          <w:b/>
          <w:sz w:val="20"/>
          <w:szCs w:val="20"/>
        </w:rPr>
      </w:pPr>
      <w:r w:rsidRPr="00805F1C">
        <w:rPr>
          <w:rFonts w:ascii="Arial" w:eastAsia="Arial" w:hAnsi="Arial" w:cs="Arial"/>
          <w:b/>
          <w:sz w:val="20"/>
          <w:szCs w:val="20"/>
        </w:rPr>
        <w:t xml:space="preserve">Date:  </w:t>
      </w:r>
    </w:p>
    <w:p w14:paraId="7888EA99" w14:textId="77777777" w:rsidR="000E7C32" w:rsidRPr="00805F1C" w:rsidRDefault="000E7C32">
      <w:pPr>
        <w:spacing w:after="0" w:line="240" w:lineRule="auto"/>
        <w:rPr>
          <w:rFonts w:ascii="Arial" w:eastAsia="Arial" w:hAnsi="Arial" w:cs="Arial"/>
          <w:b/>
          <w:sz w:val="20"/>
          <w:szCs w:val="20"/>
        </w:rPr>
      </w:pPr>
    </w:p>
    <w:tbl>
      <w:tblPr>
        <w:tblStyle w:val="a6"/>
        <w:tblW w:w="5954" w:type="dxa"/>
        <w:tblInd w:w="3652" w:type="dxa"/>
        <w:tblBorders>
          <w:top w:val="nil"/>
          <w:left w:val="nil"/>
          <w:bottom w:val="nil"/>
          <w:right w:val="nil"/>
          <w:insideH w:val="nil"/>
          <w:insideV w:val="nil"/>
        </w:tblBorders>
        <w:tblLayout w:type="fixed"/>
        <w:tblLook w:val="0400" w:firstRow="0" w:lastRow="0" w:firstColumn="0" w:lastColumn="0" w:noHBand="0" w:noVBand="1"/>
      </w:tblPr>
      <w:tblGrid>
        <w:gridCol w:w="5954"/>
      </w:tblGrid>
      <w:tr w:rsidR="000E7C32" w:rsidRPr="00805F1C" w14:paraId="1715ACE5" w14:textId="77777777">
        <w:tc>
          <w:tcPr>
            <w:tcW w:w="5954" w:type="dxa"/>
            <w:shd w:val="clear" w:color="auto" w:fill="F2F2F2"/>
          </w:tcPr>
          <w:p w14:paraId="379CD7F5" w14:textId="77777777" w:rsidR="000E7C32" w:rsidRPr="00805F1C" w:rsidRDefault="00A22AF0">
            <w:pPr>
              <w:rPr>
                <w:rFonts w:ascii="Arial" w:eastAsia="Arial" w:hAnsi="Arial" w:cs="Arial"/>
                <w:sz w:val="20"/>
                <w:szCs w:val="20"/>
              </w:rPr>
            </w:pPr>
            <w:r w:rsidRPr="00805F1C">
              <w:rPr>
                <w:rFonts w:ascii="Arial" w:eastAsia="Arial" w:hAnsi="Arial" w:cs="Arial"/>
                <w:sz w:val="20"/>
                <w:szCs w:val="20"/>
              </w:rPr>
              <w:t>…………………………………………………………………………..</w:t>
            </w:r>
          </w:p>
        </w:tc>
      </w:tr>
    </w:tbl>
    <w:p w14:paraId="35968D55" w14:textId="77777777" w:rsidR="000E7C32" w:rsidRPr="00805F1C" w:rsidRDefault="000E7C32">
      <w:pPr>
        <w:spacing w:after="0" w:line="240" w:lineRule="auto"/>
        <w:rPr>
          <w:rFonts w:ascii="Arial" w:eastAsia="Arial" w:hAnsi="Arial" w:cs="Arial"/>
          <w:sz w:val="20"/>
          <w:szCs w:val="20"/>
        </w:rPr>
      </w:pPr>
    </w:p>
    <w:sectPr w:rsidR="000E7C32" w:rsidRPr="00805F1C">
      <w:footerReference w:type="default" r:id="rId10"/>
      <w:pgSz w:w="11906" w:h="16838"/>
      <w:pgMar w:top="851" w:right="1003" w:bottom="851"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79E4" w14:textId="77777777" w:rsidR="00891D31" w:rsidRDefault="00891D31">
      <w:pPr>
        <w:spacing w:after="0" w:line="240" w:lineRule="auto"/>
      </w:pPr>
      <w:r>
        <w:separator/>
      </w:r>
    </w:p>
  </w:endnote>
  <w:endnote w:type="continuationSeparator" w:id="0">
    <w:p w14:paraId="7D852210" w14:textId="77777777" w:rsidR="00891D31" w:rsidRDefault="0089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2748" w14:textId="77777777" w:rsidR="000E7C32" w:rsidRDefault="00A22AF0">
    <w:pPr>
      <w:jc w:val="center"/>
    </w:pPr>
    <w:r>
      <w:fldChar w:fldCharType="begin"/>
    </w:r>
    <w:r>
      <w:instrText>PAGE</w:instrText>
    </w:r>
    <w:r>
      <w:fldChar w:fldCharType="separate"/>
    </w:r>
    <w:r w:rsidR="005D23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65D1F" w14:textId="77777777" w:rsidR="00891D31" w:rsidRDefault="00891D31">
      <w:pPr>
        <w:spacing w:after="0" w:line="240" w:lineRule="auto"/>
      </w:pPr>
      <w:r>
        <w:separator/>
      </w:r>
    </w:p>
  </w:footnote>
  <w:footnote w:type="continuationSeparator" w:id="0">
    <w:p w14:paraId="35C85730" w14:textId="77777777" w:rsidR="00891D31" w:rsidRDefault="00891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E221C"/>
    <w:multiLevelType w:val="multilevel"/>
    <w:tmpl w:val="7A4AD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9D66C3"/>
    <w:multiLevelType w:val="multilevel"/>
    <w:tmpl w:val="41445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9268849">
    <w:abstractNumId w:val="0"/>
  </w:num>
  <w:num w:numId="2" w16cid:durableId="1441101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C32"/>
    <w:rsid w:val="00001350"/>
    <w:rsid w:val="000E7C32"/>
    <w:rsid w:val="00241103"/>
    <w:rsid w:val="004C7FE9"/>
    <w:rsid w:val="005D237B"/>
    <w:rsid w:val="00720FC8"/>
    <w:rsid w:val="00805F1C"/>
    <w:rsid w:val="00891D31"/>
    <w:rsid w:val="00954653"/>
    <w:rsid w:val="00A22AF0"/>
    <w:rsid w:val="00D65975"/>
    <w:rsid w:val="00D9616B"/>
    <w:rsid w:val="00E77142"/>
    <w:rsid w:val="00EB1B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E0D5"/>
  <w15:docId w15:val="{68B5D966-5249-45CB-ACB0-2823AB38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spacing w:after="0" w:line="240" w:lineRule="auto"/>
      <w:outlineLvl w:val="0"/>
    </w:pPr>
    <w:rPr>
      <w:rFonts w:ascii="Times New Roman" w:eastAsia="Times New Roman" w:hAnsi="Times New Roman" w:cs="Times New Roman"/>
      <w:b/>
      <w:sz w:val="30"/>
      <w:szCs w:val="30"/>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character" w:styleId="Hypertextovprepojenie">
    <w:name w:val="Hyperlink"/>
    <w:basedOn w:val="Predvolenpsmoodseku"/>
    <w:uiPriority w:val="99"/>
    <w:unhideWhenUsed/>
    <w:rsid w:val="004C7FE9"/>
    <w:rPr>
      <w:color w:val="0000FF" w:themeColor="hyperlink"/>
      <w:u w:val="single"/>
    </w:rPr>
  </w:style>
  <w:style w:type="character" w:styleId="Nevyrieenzmienka">
    <w:name w:val="Unresolved Mention"/>
    <w:basedOn w:val="Predvolenpsmoodseku"/>
    <w:uiPriority w:val="99"/>
    <w:semiHidden/>
    <w:unhideWhenUsed/>
    <w:rsid w:val="00805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a@fa.stuba.s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801</Words>
  <Characters>4567</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Lucia Benkovičová</cp:lastModifiedBy>
  <cp:revision>8</cp:revision>
  <dcterms:created xsi:type="dcterms:W3CDTF">2021-02-11T11:37:00Z</dcterms:created>
  <dcterms:modified xsi:type="dcterms:W3CDTF">2022-11-10T10:25:00Z</dcterms:modified>
</cp:coreProperties>
</file>