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03845D81" w:rsidR="00751844" w:rsidRPr="006B415D" w:rsidRDefault="00CF76AC" w:rsidP="00CF76AC">
      <w:pPr>
        <w:pStyle w:val="2"/>
        <w:keepNext w:val="0"/>
        <w:keepLines w:val="0"/>
        <w:spacing w:before="120" w:line="288" w:lineRule="auto"/>
        <w:jc w:val="center"/>
        <w:rPr>
          <w:rFonts w:ascii="Calibri" w:hAnsi="Calibri" w:cs="Calibri"/>
          <w:b/>
          <w:bCs/>
          <w:color w:val="000000" w:themeColor="text1"/>
          <w:sz w:val="44"/>
          <w:szCs w:val="24"/>
        </w:rPr>
      </w:pPr>
      <w:bookmarkStart w:id="0" w:name="_jgnebtdrqz7e" w:colFirst="0" w:colLast="0"/>
      <w:bookmarkEnd w:id="0"/>
      <w:r w:rsidRPr="006B415D">
        <w:rPr>
          <w:rFonts w:ascii="Calibri" w:hAnsi="Calibri" w:cs="Calibri"/>
          <w:b/>
          <w:bCs/>
          <w:color w:val="000000" w:themeColor="text1"/>
          <w:sz w:val="44"/>
          <w:szCs w:val="24"/>
        </w:rPr>
        <w:t>Call for Papers</w:t>
      </w:r>
    </w:p>
    <w:p w14:paraId="0F35734C" w14:textId="6281A1D0" w:rsidR="00A26EC8" w:rsidRPr="006B415D" w:rsidRDefault="00CF76AC" w:rsidP="00CF76AC">
      <w:pPr>
        <w:spacing w:before="120" w:after="120" w:line="288" w:lineRule="auto"/>
        <w:jc w:val="center"/>
        <w:rPr>
          <w:rFonts w:ascii="Calibri" w:hAnsi="Calibri" w:cs="Calibri"/>
          <w:b/>
          <w:color w:val="000000" w:themeColor="text1"/>
          <w:sz w:val="24"/>
          <w:szCs w:val="24"/>
        </w:rPr>
      </w:pPr>
      <w:r w:rsidRPr="006B415D">
        <w:rPr>
          <w:rFonts w:ascii="Calibri" w:hAnsi="Calibri" w:cs="Calibri"/>
          <w:b/>
          <w:color w:val="000000" w:themeColor="text1"/>
          <w:sz w:val="24"/>
          <w:szCs w:val="24"/>
        </w:rPr>
        <w:t>Economic Diplomacy Journal</w:t>
      </w:r>
    </w:p>
    <w:p w14:paraId="0803CA4D" w14:textId="72DD9B38" w:rsidR="00A26EC8" w:rsidRPr="006B415D" w:rsidRDefault="00A26EC8" w:rsidP="00CF76AC">
      <w:pPr>
        <w:spacing w:before="120" w:after="120" w:line="288" w:lineRule="auto"/>
        <w:jc w:val="center"/>
        <w:rPr>
          <w:rFonts w:ascii="Calibri" w:hAnsi="Calibri" w:cs="Calibri"/>
          <w:color w:val="000000" w:themeColor="text1"/>
        </w:rPr>
      </w:pPr>
    </w:p>
    <w:p w14:paraId="231E9390" w14:textId="1E400D3A" w:rsidR="00A26EC8" w:rsidRPr="006B415D" w:rsidRDefault="00A26EC8" w:rsidP="00CF76AC">
      <w:pPr>
        <w:spacing w:before="120" w:after="120" w:line="288" w:lineRule="auto"/>
        <w:jc w:val="center"/>
        <w:rPr>
          <w:rFonts w:ascii="Calibri" w:hAnsi="Calibri" w:cs="Calibri"/>
          <w:color w:val="000000" w:themeColor="text1"/>
          <w:sz w:val="24"/>
          <w:szCs w:val="24"/>
        </w:rPr>
      </w:pPr>
      <w:bookmarkStart w:id="1" w:name="_cja8fzp576d5" w:colFirst="0" w:colLast="0"/>
      <w:bookmarkEnd w:id="1"/>
      <w:r w:rsidRPr="006B415D">
        <w:rPr>
          <w:rFonts w:ascii="Calibri" w:hAnsi="Calibri" w:cs="Calibri"/>
          <w:color w:val="000000" w:themeColor="text1"/>
          <w:sz w:val="24"/>
          <w:szCs w:val="24"/>
        </w:rPr>
        <w:t xml:space="preserve">Special Issue: </w:t>
      </w:r>
      <w:r w:rsidR="000D2EDB" w:rsidRPr="006B415D">
        <w:rPr>
          <w:rFonts w:ascii="Calibri" w:hAnsi="Calibri" w:cs="Calibri"/>
          <w:b/>
          <w:color w:val="000000" w:themeColor="text1"/>
          <w:sz w:val="24"/>
          <w:szCs w:val="24"/>
        </w:rPr>
        <w:t xml:space="preserve">Small State </w:t>
      </w:r>
      <w:r w:rsidRPr="006B415D">
        <w:rPr>
          <w:rFonts w:ascii="Calibri" w:hAnsi="Calibri" w:cs="Calibri"/>
          <w:b/>
          <w:color w:val="000000" w:themeColor="text1"/>
          <w:sz w:val="24"/>
          <w:szCs w:val="24"/>
        </w:rPr>
        <w:t>Economic Diplomacy in a Multipolar World</w:t>
      </w:r>
    </w:p>
    <w:p w14:paraId="00000003" w14:textId="77777777" w:rsidR="00751844" w:rsidRPr="006B415D" w:rsidRDefault="00751844" w:rsidP="00CF76AC">
      <w:pPr>
        <w:spacing w:before="120" w:after="120" w:line="288" w:lineRule="auto"/>
        <w:jc w:val="both"/>
        <w:rPr>
          <w:rFonts w:ascii="Calibri" w:hAnsi="Calibri" w:cs="Calibri"/>
          <w:color w:val="000000" w:themeColor="text1"/>
          <w:sz w:val="24"/>
          <w:szCs w:val="24"/>
        </w:rPr>
      </w:pPr>
    </w:p>
    <w:p w14:paraId="3A43E1BA" w14:textId="17C96BD0" w:rsidR="00A26EC8" w:rsidRPr="006B415D" w:rsidRDefault="00A26EC8" w:rsidP="006B415D">
      <w:pPr>
        <w:pStyle w:val="a5"/>
        <w:numPr>
          <w:ilvl w:val="0"/>
          <w:numId w:val="3"/>
        </w:numPr>
        <w:spacing w:before="120" w:after="120" w:line="288" w:lineRule="auto"/>
        <w:jc w:val="both"/>
        <w:rPr>
          <w:rFonts w:ascii="Calibri" w:hAnsi="Calibri" w:cs="Calibri"/>
          <w:b/>
          <w:bCs/>
          <w:color w:val="000000" w:themeColor="text1"/>
          <w:sz w:val="24"/>
          <w:szCs w:val="24"/>
        </w:rPr>
      </w:pPr>
      <w:r w:rsidRPr="006B415D">
        <w:rPr>
          <w:rFonts w:ascii="Calibri" w:hAnsi="Calibri" w:cs="Calibri"/>
          <w:b/>
          <w:bCs/>
          <w:color w:val="000000" w:themeColor="text1"/>
          <w:sz w:val="24"/>
          <w:szCs w:val="24"/>
        </w:rPr>
        <w:t>Theme</w:t>
      </w:r>
    </w:p>
    <w:p w14:paraId="00000004" w14:textId="22C0AF0A" w:rsidR="00751844" w:rsidRPr="006B415D" w:rsidRDefault="00CF76AC" w:rsidP="00CF76AC">
      <w:pPr>
        <w:spacing w:before="120" w:after="120" w:line="288" w:lineRule="auto"/>
        <w:jc w:val="both"/>
        <w:rPr>
          <w:rFonts w:ascii="Calibri" w:hAnsi="Calibri" w:cs="Calibri"/>
          <w:color w:val="000000" w:themeColor="text1"/>
          <w:sz w:val="24"/>
          <w:szCs w:val="24"/>
        </w:rPr>
      </w:pPr>
      <w:r w:rsidRPr="006B415D">
        <w:rPr>
          <w:rFonts w:ascii="Calibri" w:hAnsi="Calibri" w:cs="Calibri"/>
          <w:color w:val="000000" w:themeColor="text1"/>
          <w:sz w:val="24"/>
          <w:szCs w:val="24"/>
        </w:rPr>
        <w:t xml:space="preserve">Economic Diplomacy Journal invites submissions for a special issue examining the evolving role of Small States, Statecraft and Diplomacy in a Changing World Order. </w:t>
      </w:r>
      <w:proofErr w:type="gramStart"/>
      <w:r w:rsidRPr="006B415D">
        <w:rPr>
          <w:rFonts w:ascii="Calibri" w:hAnsi="Calibri" w:cs="Calibri"/>
          <w:color w:val="000000" w:themeColor="text1"/>
          <w:sz w:val="24"/>
          <w:szCs w:val="24"/>
        </w:rPr>
        <w:t xml:space="preserve">The </w:t>
      </w:r>
      <w:r w:rsidRPr="006B415D">
        <w:rPr>
          <w:rFonts w:ascii="Calibri" w:hAnsi="Calibri" w:cs="Calibri"/>
          <w:i/>
          <w:iCs/>
          <w:color w:val="000000" w:themeColor="text1"/>
          <w:sz w:val="24"/>
          <w:szCs w:val="24"/>
        </w:rPr>
        <w:t>Economic Diplomacy Journal,</w:t>
      </w:r>
      <w:proofErr w:type="gramEnd"/>
      <w:r w:rsidRPr="006B415D">
        <w:rPr>
          <w:rFonts w:ascii="Calibri" w:hAnsi="Calibri" w:cs="Calibri"/>
          <w:i/>
          <w:iCs/>
          <w:color w:val="000000" w:themeColor="text1"/>
          <w:sz w:val="24"/>
          <w:szCs w:val="24"/>
        </w:rPr>
        <w:t xml:space="preserve"> </w:t>
      </w:r>
      <w:r w:rsidRPr="006B415D">
        <w:rPr>
          <w:rFonts w:ascii="Calibri" w:hAnsi="Calibri" w:cs="Calibri"/>
          <w:color w:val="000000" w:themeColor="text1"/>
          <w:sz w:val="24"/>
          <w:szCs w:val="24"/>
        </w:rPr>
        <w:t xml:space="preserve">is an international peer-reviewed academic journal published by </w:t>
      </w:r>
      <w:r w:rsidR="003C1FA3" w:rsidRPr="006B415D">
        <w:rPr>
          <w:rFonts w:ascii="Calibri" w:hAnsi="Calibri" w:cs="Calibri"/>
          <w:color w:val="000000" w:themeColor="text1"/>
          <w:sz w:val="24"/>
          <w:szCs w:val="24"/>
          <w:lang w:val="en-US"/>
        </w:rPr>
        <w:t xml:space="preserve">Paradigm Academic Publishing (formerly </w:t>
      </w:r>
      <w:proofErr w:type="spellStart"/>
      <w:r w:rsidR="003C1FA3" w:rsidRPr="006B415D">
        <w:rPr>
          <w:rFonts w:ascii="Calibri" w:hAnsi="Calibri" w:cs="Calibri"/>
          <w:color w:val="000000" w:themeColor="text1"/>
          <w:sz w:val="24"/>
          <w:szCs w:val="24"/>
          <w:lang w:val="en-US"/>
        </w:rPr>
        <w:t>Sciendo</w:t>
      </w:r>
      <w:proofErr w:type="spellEnd"/>
      <w:r w:rsidR="003C1FA3" w:rsidRPr="006B415D">
        <w:rPr>
          <w:rFonts w:ascii="Calibri" w:hAnsi="Calibri" w:cs="Calibri"/>
          <w:color w:val="000000" w:themeColor="text1"/>
          <w:sz w:val="24"/>
          <w:szCs w:val="24"/>
          <w:lang w:val="en-US"/>
        </w:rPr>
        <w:t xml:space="preserve">, </w:t>
      </w:r>
      <w:hyperlink r:id="rId7" w:history="1">
        <w:r w:rsidR="006B415D" w:rsidRPr="00C614FD">
          <w:rPr>
            <w:rStyle w:val="a7"/>
            <w:rFonts w:ascii="Calibri" w:hAnsi="Calibri" w:cs="Calibri"/>
            <w:sz w:val="24"/>
            <w:szCs w:val="24"/>
            <w:lang w:val="en-US"/>
          </w:rPr>
          <w:t>https://reference-global.com</w:t>
        </w:r>
      </w:hyperlink>
      <w:r w:rsidR="006B415D">
        <w:rPr>
          <w:rFonts w:ascii="Calibri" w:hAnsi="Calibri" w:cs="Calibri" w:hint="eastAsia"/>
          <w:color w:val="000000" w:themeColor="text1"/>
          <w:sz w:val="24"/>
          <w:szCs w:val="24"/>
          <w:lang w:val="en-US" w:eastAsia="zh-CN"/>
        </w:rPr>
        <w:t xml:space="preserve"> </w:t>
      </w:r>
      <w:r w:rsidR="003C1FA3" w:rsidRPr="006B415D">
        <w:rPr>
          <w:rFonts w:ascii="Calibri" w:hAnsi="Calibri" w:cs="Calibri"/>
          <w:color w:val="000000" w:themeColor="text1"/>
          <w:sz w:val="24"/>
          <w:szCs w:val="24"/>
          <w:lang w:val="en-US"/>
        </w:rPr>
        <w:t>).</w:t>
      </w:r>
    </w:p>
    <w:p w14:paraId="00000005" w14:textId="1E7E5AC6" w:rsidR="00751844" w:rsidRPr="006B415D" w:rsidRDefault="00CF76AC" w:rsidP="00CF76AC">
      <w:pPr>
        <w:spacing w:before="120" w:after="120" w:line="288" w:lineRule="auto"/>
        <w:jc w:val="both"/>
        <w:rPr>
          <w:rFonts w:ascii="Calibri" w:hAnsi="Calibri" w:cs="Calibri"/>
          <w:color w:val="000000" w:themeColor="text1"/>
          <w:sz w:val="24"/>
          <w:szCs w:val="24"/>
        </w:rPr>
      </w:pPr>
      <w:r w:rsidRPr="006B415D">
        <w:rPr>
          <w:rFonts w:ascii="Calibri" w:hAnsi="Calibri" w:cs="Calibri"/>
          <w:color w:val="000000" w:themeColor="text1"/>
          <w:sz w:val="24"/>
          <w:szCs w:val="24"/>
        </w:rPr>
        <w:t>The contemporary international system is characterized by geopolitical fragmentation, institutional strain, financial volatility, and widening development asymmetries. Multilateral institutions are facing mounting pressures, while global cooperation is increasingly challenged by competing national priorities and strategic rivalries. In this context, new calls have emerged within international policy discourse for strategic options among states and for the formation of coalitions capable of navigating a more uncertain global landscape.</w:t>
      </w:r>
    </w:p>
    <w:p w14:paraId="00000006" w14:textId="5B677959" w:rsidR="00751844" w:rsidRPr="006B415D" w:rsidRDefault="00CF76AC" w:rsidP="00CF76AC">
      <w:pPr>
        <w:spacing w:before="120" w:after="120" w:line="288" w:lineRule="auto"/>
        <w:jc w:val="both"/>
        <w:rPr>
          <w:rFonts w:ascii="Calibri" w:hAnsi="Calibri" w:cs="Calibri"/>
          <w:color w:val="000000" w:themeColor="text1"/>
          <w:sz w:val="24"/>
          <w:szCs w:val="24"/>
        </w:rPr>
      </w:pPr>
      <w:r w:rsidRPr="006B415D">
        <w:rPr>
          <w:rFonts w:ascii="Calibri" w:hAnsi="Calibri" w:cs="Calibri"/>
          <w:color w:val="000000" w:themeColor="text1"/>
          <w:sz w:val="24"/>
          <w:szCs w:val="24"/>
        </w:rPr>
        <w:t>For small states, these developments raise important questions of diplomacy and strategy. How do small states respond to global uncertainty and systemic disruption? What forms of statecraft allow them to exercise influence in international affairs despite structural constraints in the context of contemporary global politics? And how can small states leverage diplomacy, partnerships, and multilateral engagement to advance national and collective interests?</w:t>
      </w:r>
    </w:p>
    <w:p w14:paraId="00000007" w14:textId="77777777" w:rsidR="00751844" w:rsidRDefault="00CF76AC" w:rsidP="00CF76AC">
      <w:pPr>
        <w:spacing w:before="120" w:after="120" w:line="288" w:lineRule="auto"/>
        <w:jc w:val="both"/>
        <w:rPr>
          <w:rFonts w:ascii="Calibri" w:hAnsi="Calibri" w:cs="Calibri"/>
          <w:color w:val="000000" w:themeColor="text1"/>
          <w:sz w:val="24"/>
          <w:szCs w:val="24"/>
          <w:lang w:eastAsia="zh-CN"/>
        </w:rPr>
      </w:pPr>
      <w:r w:rsidRPr="006B415D">
        <w:rPr>
          <w:rFonts w:ascii="Calibri" w:hAnsi="Calibri" w:cs="Calibri"/>
          <w:color w:val="000000" w:themeColor="text1"/>
          <w:sz w:val="24"/>
          <w:szCs w:val="24"/>
        </w:rPr>
        <w:t>This special issue seeks to explore the practice of statecraft and diplomacy among small states, focusing on how they navigate global instability while shaping their own agendas. While often described as system-takers within the global order, small states are faced with new challenges beyond the orthodox processes of coalition diplomacy and strategic engagements in world institutions.</w:t>
      </w:r>
    </w:p>
    <w:p w14:paraId="00000008" w14:textId="1F83DCCE" w:rsidR="00751844" w:rsidRPr="006B415D" w:rsidRDefault="000D2EDB" w:rsidP="00CF76AC">
      <w:pPr>
        <w:spacing w:before="120" w:after="120" w:line="288" w:lineRule="auto"/>
        <w:jc w:val="both"/>
        <w:rPr>
          <w:rFonts w:ascii="Calibri" w:hAnsi="Calibri" w:cs="Calibri"/>
          <w:color w:val="000000" w:themeColor="text1"/>
          <w:sz w:val="24"/>
          <w:szCs w:val="24"/>
        </w:rPr>
      </w:pPr>
      <w:r>
        <w:rPr>
          <w:rFonts w:ascii="Calibri" w:hAnsi="Calibri" w:cs="Calibri" w:hint="eastAsia"/>
          <w:color w:val="000000" w:themeColor="text1"/>
          <w:sz w:val="24"/>
          <w:szCs w:val="24"/>
          <w:lang w:eastAsia="zh-CN"/>
        </w:rPr>
        <w:t>Below</w:t>
      </w:r>
      <w:r>
        <w:rPr>
          <w:rFonts w:ascii="Calibri" w:hAnsi="Calibri" w:cs="Calibri"/>
          <w:color w:val="000000" w:themeColor="text1"/>
          <w:sz w:val="24"/>
          <w:szCs w:val="24"/>
          <w:lang w:val="en-US" w:eastAsia="zh-CN"/>
        </w:rPr>
        <w:t xml:space="preserve"> are </w:t>
      </w:r>
      <w:r w:rsidR="00CF76AC" w:rsidRPr="006B415D">
        <w:rPr>
          <w:rFonts w:ascii="Calibri" w:hAnsi="Calibri" w:cs="Calibri"/>
          <w:color w:val="000000" w:themeColor="text1"/>
          <w:sz w:val="24"/>
          <w:szCs w:val="24"/>
        </w:rPr>
        <w:t xml:space="preserve">several key policy domains in which small states seek to assert </w:t>
      </w:r>
      <w:proofErr w:type="gramStart"/>
      <w:r w:rsidR="00CF76AC" w:rsidRPr="006B415D">
        <w:rPr>
          <w:rFonts w:ascii="Calibri" w:hAnsi="Calibri" w:cs="Calibri"/>
          <w:color w:val="000000" w:themeColor="text1"/>
          <w:sz w:val="24"/>
          <w:szCs w:val="24"/>
        </w:rPr>
        <w:t>agency</w:t>
      </w:r>
      <w:r>
        <w:rPr>
          <w:rFonts w:ascii="Calibri" w:hAnsi="Calibri" w:cs="Calibri" w:hint="eastAsia"/>
          <w:color w:val="000000" w:themeColor="text1"/>
          <w:sz w:val="24"/>
          <w:szCs w:val="24"/>
          <w:lang w:eastAsia="zh-CN"/>
        </w:rPr>
        <w:t xml:space="preserve"> </w:t>
      </w:r>
      <w:r w:rsidR="00CF76AC" w:rsidRPr="006B415D">
        <w:rPr>
          <w:rFonts w:ascii="Calibri" w:hAnsi="Calibri" w:cs="Calibri"/>
          <w:color w:val="000000" w:themeColor="text1"/>
          <w:sz w:val="24"/>
          <w:szCs w:val="24"/>
        </w:rPr>
        <w:t>:</w:t>
      </w:r>
      <w:proofErr w:type="gramEnd"/>
    </w:p>
    <w:p w14:paraId="40EAA61B" w14:textId="04F3323A" w:rsidR="00CF76AC" w:rsidRPr="006B415D" w:rsidRDefault="00CF76AC" w:rsidP="00CF76AC">
      <w:pPr>
        <w:numPr>
          <w:ilvl w:val="0"/>
          <w:numId w:val="1"/>
        </w:numPr>
        <w:spacing w:before="120" w:after="120" w:line="288" w:lineRule="auto"/>
        <w:jc w:val="both"/>
        <w:rPr>
          <w:rFonts w:ascii="Calibri" w:hAnsi="Calibri" w:cs="Calibri"/>
          <w:color w:val="000000" w:themeColor="text1"/>
          <w:sz w:val="24"/>
          <w:szCs w:val="24"/>
        </w:rPr>
      </w:pPr>
      <w:r w:rsidRPr="006B415D">
        <w:rPr>
          <w:rFonts w:ascii="Calibri" w:hAnsi="Calibri" w:cs="Calibri"/>
          <w:b/>
          <w:bCs/>
          <w:color w:val="000000" w:themeColor="text1"/>
          <w:sz w:val="24"/>
          <w:szCs w:val="24"/>
        </w:rPr>
        <w:t>Statecraft and strategic diplomacy:</w:t>
      </w:r>
      <w:r w:rsidRPr="006B415D">
        <w:rPr>
          <w:rFonts w:ascii="Calibri" w:hAnsi="Calibri" w:cs="Calibri"/>
          <w:color w:val="000000" w:themeColor="text1"/>
          <w:sz w:val="24"/>
          <w:szCs w:val="24"/>
        </w:rPr>
        <w:t xml:space="preserve"> institutional capacity, diplomatic innovation, and policy frameworks that allow small states to navigate complex geopolitical environments.</w:t>
      </w:r>
    </w:p>
    <w:p w14:paraId="70894ECA" w14:textId="77777777" w:rsidR="00AB1A38" w:rsidRDefault="00CF76AC" w:rsidP="00CF76AC">
      <w:pPr>
        <w:numPr>
          <w:ilvl w:val="0"/>
          <w:numId w:val="1"/>
        </w:numPr>
        <w:spacing w:before="120" w:after="120" w:line="288" w:lineRule="auto"/>
        <w:jc w:val="both"/>
        <w:rPr>
          <w:rFonts w:ascii="Calibri" w:hAnsi="Calibri" w:cs="Calibri"/>
          <w:color w:val="000000" w:themeColor="text1"/>
          <w:sz w:val="24"/>
          <w:szCs w:val="24"/>
        </w:rPr>
      </w:pPr>
      <w:r w:rsidRPr="00AB1A38">
        <w:rPr>
          <w:rFonts w:ascii="Calibri" w:hAnsi="Calibri" w:cs="Calibri"/>
          <w:b/>
          <w:bCs/>
          <w:color w:val="000000" w:themeColor="text1"/>
          <w:sz w:val="24"/>
          <w:szCs w:val="24"/>
        </w:rPr>
        <w:lastRenderedPageBreak/>
        <w:t>Justice and global governance:</w:t>
      </w:r>
      <w:r w:rsidRPr="00AB1A38">
        <w:rPr>
          <w:rFonts w:ascii="Calibri" w:hAnsi="Calibri" w:cs="Calibri"/>
          <w:color w:val="000000" w:themeColor="text1"/>
          <w:sz w:val="24"/>
          <w:szCs w:val="24"/>
        </w:rPr>
        <w:t xml:space="preserve"> advancing equitable representation in international institutions, advocating for climate justice, tax justice, and strengthening legal and institutional frameworks that address the peculiar characteristics of small states.</w:t>
      </w:r>
    </w:p>
    <w:p w14:paraId="3E50BFEA" w14:textId="77777777" w:rsidR="00AB1A38" w:rsidRDefault="00CF76AC" w:rsidP="00CF76AC">
      <w:pPr>
        <w:numPr>
          <w:ilvl w:val="0"/>
          <w:numId w:val="1"/>
        </w:numPr>
        <w:spacing w:before="120" w:after="120" w:line="288" w:lineRule="auto"/>
        <w:jc w:val="both"/>
        <w:rPr>
          <w:rFonts w:ascii="Calibri" w:hAnsi="Calibri" w:cs="Calibri"/>
          <w:color w:val="000000" w:themeColor="text1"/>
          <w:sz w:val="24"/>
          <w:szCs w:val="24"/>
        </w:rPr>
      </w:pPr>
      <w:r w:rsidRPr="00AB1A38">
        <w:rPr>
          <w:rFonts w:ascii="Calibri" w:hAnsi="Calibri" w:cs="Calibri"/>
          <w:b/>
          <w:bCs/>
          <w:color w:val="000000" w:themeColor="text1"/>
          <w:sz w:val="24"/>
          <w:szCs w:val="24"/>
        </w:rPr>
        <w:t>Finance and economic resilience:</w:t>
      </w:r>
      <w:r w:rsidRPr="00AB1A38">
        <w:rPr>
          <w:rFonts w:ascii="Calibri" w:hAnsi="Calibri" w:cs="Calibri"/>
          <w:color w:val="000000" w:themeColor="text1"/>
          <w:sz w:val="24"/>
          <w:szCs w:val="24"/>
        </w:rPr>
        <w:t xml:space="preserve"> the changing role of small states within global financial governance, the new global financial institutions and the leveraging of opportunities for small states, including solutions to widening debt profiles. </w:t>
      </w:r>
    </w:p>
    <w:p w14:paraId="0000000B" w14:textId="3ADF4408" w:rsidR="00751844" w:rsidRPr="00AB1A38" w:rsidRDefault="00CF76AC" w:rsidP="00CF76AC">
      <w:pPr>
        <w:numPr>
          <w:ilvl w:val="0"/>
          <w:numId w:val="1"/>
        </w:numPr>
        <w:spacing w:before="120" w:after="120" w:line="288" w:lineRule="auto"/>
        <w:jc w:val="both"/>
        <w:rPr>
          <w:rFonts w:ascii="Calibri" w:hAnsi="Calibri" w:cs="Calibri"/>
          <w:color w:val="000000" w:themeColor="text1"/>
          <w:sz w:val="24"/>
          <w:szCs w:val="24"/>
        </w:rPr>
      </w:pPr>
      <w:r w:rsidRPr="00AB1A38">
        <w:rPr>
          <w:rFonts w:ascii="Calibri" w:hAnsi="Calibri" w:cs="Calibri"/>
          <w:b/>
          <w:bCs/>
          <w:color w:val="000000" w:themeColor="text1"/>
          <w:sz w:val="24"/>
          <w:szCs w:val="24"/>
        </w:rPr>
        <w:t>Development cooperation:</w:t>
      </w:r>
      <w:r w:rsidRPr="00AB1A38">
        <w:rPr>
          <w:rFonts w:ascii="Calibri" w:hAnsi="Calibri" w:cs="Calibri"/>
          <w:color w:val="000000" w:themeColor="text1"/>
          <w:sz w:val="24"/>
          <w:szCs w:val="24"/>
        </w:rPr>
        <w:t xml:space="preserve"> new models of global collaboration, regional integration and convergence, and critical pathways that support sustainable development.</w:t>
      </w:r>
    </w:p>
    <w:p w14:paraId="0000000D" w14:textId="1D91BB3C" w:rsidR="00751844" w:rsidRPr="006B415D" w:rsidRDefault="00CF76AC" w:rsidP="00CF76AC">
      <w:pPr>
        <w:numPr>
          <w:ilvl w:val="0"/>
          <w:numId w:val="1"/>
        </w:numPr>
        <w:spacing w:before="120" w:after="120" w:line="288" w:lineRule="auto"/>
        <w:jc w:val="both"/>
        <w:rPr>
          <w:rFonts w:ascii="Calibri" w:hAnsi="Calibri" w:cs="Calibri"/>
          <w:color w:val="000000" w:themeColor="text1"/>
          <w:sz w:val="24"/>
          <w:szCs w:val="24"/>
        </w:rPr>
      </w:pPr>
      <w:r w:rsidRPr="006B415D">
        <w:rPr>
          <w:rFonts w:ascii="Calibri" w:hAnsi="Calibri" w:cs="Calibri"/>
          <w:b/>
          <w:bCs/>
          <w:color w:val="000000" w:themeColor="text1"/>
          <w:sz w:val="24"/>
          <w:szCs w:val="24"/>
        </w:rPr>
        <w:t>Leveraging diplomacy:</w:t>
      </w:r>
      <w:r w:rsidRPr="006B415D">
        <w:rPr>
          <w:rFonts w:ascii="Calibri" w:hAnsi="Calibri" w:cs="Calibri"/>
          <w:color w:val="000000" w:themeColor="text1"/>
          <w:sz w:val="24"/>
          <w:szCs w:val="24"/>
        </w:rPr>
        <w:t xml:space="preserve"> strategies through which small states build coalitions, mobilise international support, and shape global negotiations.</w:t>
      </w:r>
    </w:p>
    <w:p w14:paraId="0000000E" w14:textId="257D0D40" w:rsidR="00751844" w:rsidRPr="006B415D" w:rsidRDefault="00CF76AC" w:rsidP="00CF76AC">
      <w:pPr>
        <w:spacing w:before="120" w:after="120" w:line="288" w:lineRule="auto"/>
        <w:jc w:val="both"/>
        <w:rPr>
          <w:rFonts w:ascii="Calibri" w:hAnsi="Calibri" w:cs="Calibri"/>
          <w:color w:val="000000" w:themeColor="text1"/>
          <w:sz w:val="24"/>
          <w:szCs w:val="24"/>
        </w:rPr>
      </w:pPr>
      <w:r w:rsidRPr="006B415D">
        <w:rPr>
          <w:rFonts w:ascii="Calibri" w:hAnsi="Calibri" w:cs="Calibri"/>
          <w:color w:val="000000" w:themeColor="text1"/>
          <w:sz w:val="24"/>
          <w:szCs w:val="24"/>
        </w:rPr>
        <w:t xml:space="preserve">The special issue welcomes submissions that examine these themes through theoretical, empirical, and policy-oriented perspectives. Contributions focusing on the experiences and strategies of small states across </w:t>
      </w:r>
      <w:r w:rsidR="000D2EDB" w:rsidRPr="000D2EDB">
        <w:rPr>
          <w:rFonts w:ascii="Calibri" w:hAnsi="Calibri" w:cs="Calibri"/>
          <w:color w:val="000000" w:themeColor="text1"/>
          <w:sz w:val="24"/>
          <w:szCs w:val="24"/>
        </w:rPr>
        <w:t>Caribbean, Pacific, Indian Ocean, Africa, Europe, the Baltic region, the Caucasus, Central Asia, and the Middle East</w:t>
      </w:r>
      <w:r w:rsidR="003C1FA3" w:rsidRPr="006B415D">
        <w:rPr>
          <w:rFonts w:ascii="Calibri" w:hAnsi="Calibri" w:cs="Calibri"/>
          <w:color w:val="000000" w:themeColor="text1"/>
          <w:sz w:val="24"/>
          <w:szCs w:val="24"/>
          <w:lang w:val="en-US"/>
        </w:rPr>
        <w:t xml:space="preserve"> </w:t>
      </w:r>
      <w:r w:rsidRPr="006B415D">
        <w:rPr>
          <w:rFonts w:ascii="Calibri" w:hAnsi="Calibri" w:cs="Calibri"/>
          <w:color w:val="000000" w:themeColor="text1"/>
          <w:sz w:val="24"/>
          <w:szCs w:val="24"/>
        </w:rPr>
        <w:t>are particularly encouraged, including comparative studies that explore cross-regional lessons in diplomacy and governance.</w:t>
      </w:r>
    </w:p>
    <w:p w14:paraId="0000000F" w14:textId="5C106DCF" w:rsidR="00751844" w:rsidRPr="006B415D" w:rsidRDefault="00CF76AC" w:rsidP="00CF76AC">
      <w:pPr>
        <w:spacing w:before="120" w:after="120" w:line="288" w:lineRule="auto"/>
        <w:jc w:val="both"/>
        <w:rPr>
          <w:rFonts w:ascii="Calibri" w:hAnsi="Calibri" w:cs="Calibri"/>
          <w:color w:val="000000" w:themeColor="text1"/>
          <w:sz w:val="24"/>
          <w:szCs w:val="24"/>
        </w:rPr>
      </w:pPr>
      <w:r w:rsidRPr="006B415D">
        <w:rPr>
          <w:rFonts w:ascii="Calibri" w:hAnsi="Calibri" w:cs="Calibri"/>
          <w:color w:val="000000" w:themeColor="text1"/>
          <w:sz w:val="24"/>
          <w:szCs w:val="24"/>
        </w:rPr>
        <w:t>At a time when the global order is undergoing significant changes, the experience of small states offers important insights into how diplomacy, coalition-building, and strategic engagement can contribute to more cooperative and resilient forms of international governance.</w:t>
      </w:r>
    </w:p>
    <w:p w14:paraId="56F0EF34" w14:textId="77777777" w:rsidR="003C1FA3" w:rsidRPr="006B415D" w:rsidRDefault="003C1FA3" w:rsidP="003C1FA3">
      <w:pPr>
        <w:spacing w:before="120" w:after="120" w:line="288" w:lineRule="auto"/>
        <w:jc w:val="both"/>
        <w:rPr>
          <w:rFonts w:ascii="Calibri" w:hAnsi="Calibri" w:cs="Calibri"/>
          <w:b/>
          <w:bCs/>
          <w:color w:val="000000" w:themeColor="text1"/>
          <w:sz w:val="24"/>
          <w:szCs w:val="24"/>
          <w:lang w:val="en-US"/>
        </w:rPr>
      </w:pPr>
    </w:p>
    <w:p w14:paraId="0F2734B7" w14:textId="12661697" w:rsidR="003C1FA3" w:rsidRPr="006B415D" w:rsidRDefault="003C1FA3" w:rsidP="006B415D">
      <w:pPr>
        <w:pStyle w:val="a5"/>
        <w:numPr>
          <w:ilvl w:val="0"/>
          <w:numId w:val="3"/>
        </w:numPr>
        <w:spacing w:before="120" w:after="120" w:line="288" w:lineRule="auto"/>
        <w:jc w:val="both"/>
        <w:rPr>
          <w:rFonts w:ascii="Calibri" w:hAnsi="Calibri" w:cs="Calibri"/>
          <w:b/>
          <w:bCs/>
          <w:color w:val="000000" w:themeColor="text1"/>
          <w:sz w:val="24"/>
          <w:szCs w:val="24"/>
          <w:lang w:val="en-US"/>
        </w:rPr>
      </w:pPr>
      <w:r w:rsidRPr="006B415D">
        <w:rPr>
          <w:rFonts w:ascii="Calibri" w:hAnsi="Calibri" w:cs="Calibri"/>
          <w:b/>
          <w:bCs/>
          <w:color w:val="000000" w:themeColor="text1"/>
          <w:sz w:val="24"/>
          <w:szCs w:val="24"/>
          <w:lang w:val="en-US"/>
        </w:rPr>
        <w:t>Special Issue Editors</w:t>
      </w:r>
    </w:p>
    <w:p w14:paraId="7E63017B" w14:textId="77777777" w:rsidR="000D2EDB" w:rsidRPr="000D2EDB" w:rsidRDefault="003C1FA3" w:rsidP="003C1FA3">
      <w:pPr>
        <w:spacing w:before="120" w:after="120" w:line="288" w:lineRule="auto"/>
        <w:jc w:val="both"/>
        <w:rPr>
          <w:rFonts w:ascii="Calibri" w:hAnsi="Calibri" w:cs="Calibri"/>
          <w:b/>
          <w:bCs/>
          <w:color w:val="000000" w:themeColor="text1"/>
          <w:sz w:val="24"/>
          <w:szCs w:val="24"/>
          <w:lang w:val="en-US"/>
        </w:rPr>
      </w:pPr>
      <w:r w:rsidRPr="000D2EDB">
        <w:rPr>
          <w:rFonts w:ascii="Calibri" w:hAnsi="Calibri" w:cs="Calibri"/>
          <w:b/>
          <w:bCs/>
          <w:color w:val="000000" w:themeColor="text1"/>
          <w:sz w:val="24"/>
          <w:szCs w:val="24"/>
          <w:lang w:val="en-US"/>
        </w:rPr>
        <w:t>Winston Dookeran</w:t>
      </w:r>
    </w:p>
    <w:p w14:paraId="12C42F66" w14:textId="77777777" w:rsidR="000D2EDB" w:rsidRDefault="000D2EDB" w:rsidP="003C1FA3">
      <w:pPr>
        <w:spacing w:before="120" w:after="120" w:line="288" w:lineRule="auto"/>
        <w:jc w:val="both"/>
        <w:rPr>
          <w:rFonts w:ascii="Calibri" w:hAnsi="Calibri" w:cs="Calibri"/>
          <w:color w:val="000000" w:themeColor="text1"/>
          <w:sz w:val="24"/>
          <w:szCs w:val="24"/>
          <w:lang w:val="en-US"/>
        </w:rPr>
      </w:pPr>
      <w:r w:rsidRPr="006B415D">
        <w:rPr>
          <w:rFonts w:ascii="Calibri" w:hAnsi="Calibri" w:cs="Calibri"/>
          <w:color w:val="000000" w:themeColor="text1"/>
          <w:sz w:val="24"/>
          <w:szCs w:val="24"/>
          <w:lang w:val="en-US"/>
        </w:rPr>
        <w:t>Founding Guest Editor</w:t>
      </w:r>
    </w:p>
    <w:p w14:paraId="233E43D5" w14:textId="6D272BB2" w:rsidR="003C1FA3" w:rsidRPr="006B415D" w:rsidRDefault="003C1FA3" w:rsidP="003C1FA3">
      <w:pPr>
        <w:spacing w:before="120" w:after="120" w:line="288" w:lineRule="auto"/>
        <w:jc w:val="both"/>
        <w:rPr>
          <w:rFonts w:ascii="Calibri" w:hAnsi="Calibri" w:cs="Calibri"/>
          <w:color w:val="000000" w:themeColor="text1"/>
          <w:sz w:val="24"/>
          <w:szCs w:val="24"/>
          <w:lang w:val="en-US"/>
        </w:rPr>
      </w:pPr>
      <w:r w:rsidRPr="006B415D">
        <w:rPr>
          <w:rFonts w:ascii="Calibri" w:hAnsi="Calibri" w:cs="Calibri"/>
          <w:color w:val="000000" w:themeColor="text1"/>
          <w:sz w:val="24"/>
          <w:szCs w:val="24"/>
          <w:lang w:val="en-US"/>
        </w:rPr>
        <w:t xml:space="preserve">Former Minister of Foreign Affairs and Former Minister of Finance, Trinidad and Tobago; </w:t>
      </w:r>
    </w:p>
    <w:p w14:paraId="3E16B599" w14:textId="77777777" w:rsidR="000D2EDB" w:rsidRDefault="000D2EDB" w:rsidP="003C1FA3">
      <w:pPr>
        <w:spacing w:before="120" w:after="120" w:line="288" w:lineRule="auto"/>
        <w:jc w:val="both"/>
        <w:rPr>
          <w:rFonts w:ascii="Calibri" w:hAnsi="Calibri" w:cs="Calibri"/>
          <w:color w:val="000000" w:themeColor="text1"/>
          <w:sz w:val="24"/>
          <w:szCs w:val="24"/>
          <w:lang w:val="en-US"/>
        </w:rPr>
      </w:pPr>
    </w:p>
    <w:p w14:paraId="546930EC" w14:textId="77777777" w:rsidR="000D2EDB" w:rsidRPr="000D2EDB" w:rsidRDefault="003C1FA3" w:rsidP="003C1FA3">
      <w:pPr>
        <w:spacing w:before="120" w:after="120" w:line="288" w:lineRule="auto"/>
        <w:jc w:val="both"/>
        <w:rPr>
          <w:rFonts w:ascii="Calibri" w:hAnsi="Calibri" w:cs="Calibri"/>
          <w:b/>
          <w:bCs/>
          <w:color w:val="000000" w:themeColor="text1"/>
          <w:sz w:val="24"/>
          <w:szCs w:val="24"/>
          <w:lang w:val="en-US"/>
        </w:rPr>
      </w:pPr>
      <w:r w:rsidRPr="000D2EDB">
        <w:rPr>
          <w:rFonts w:ascii="Calibri" w:hAnsi="Calibri" w:cs="Calibri"/>
          <w:b/>
          <w:bCs/>
          <w:color w:val="000000" w:themeColor="text1"/>
          <w:sz w:val="24"/>
          <w:szCs w:val="24"/>
          <w:lang w:val="en-US"/>
        </w:rPr>
        <w:t>Zhang</w:t>
      </w:r>
      <w:r w:rsidR="000D2EDB" w:rsidRPr="000D2EDB">
        <w:rPr>
          <w:rFonts w:ascii="Calibri" w:hAnsi="Calibri" w:cs="Calibri"/>
          <w:b/>
          <w:bCs/>
          <w:color w:val="000000" w:themeColor="text1"/>
          <w:sz w:val="24"/>
          <w:szCs w:val="24"/>
          <w:lang w:val="en-US"/>
        </w:rPr>
        <w:t xml:space="preserve"> Xiaotong</w:t>
      </w:r>
    </w:p>
    <w:p w14:paraId="3EDA5CCA" w14:textId="77777777" w:rsidR="000D2EDB" w:rsidRDefault="003C1FA3" w:rsidP="003C1FA3">
      <w:pPr>
        <w:spacing w:before="120" w:after="120" w:line="288" w:lineRule="auto"/>
        <w:jc w:val="both"/>
        <w:rPr>
          <w:rFonts w:ascii="Calibri" w:hAnsi="Calibri" w:cs="Calibri"/>
          <w:color w:val="000000" w:themeColor="text1"/>
          <w:sz w:val="24"/>
          <w:szCs w:val="24"/>
          <w:lang w:val="en-US" w:eastAsia="zh-CN"/>
        </w:rPr>
      </w:pPr>
      <w:r w:rsidRPr="006B415D">
        <w:rPr>
          <w:rFonts w:ascii="Calibri" w:hAnsi="Calibri" w:cs="Calibri"/>
          <w:color w:val="000000" w:themeColor="text1"/>
          <w:sz w:val="24"/>
          <w:szCs w:val="24"/>
          <w:lang w:val="en-US"/>
        </w:rPr>
        <w:t>Editor-in-Chief, Economic Diplomacy</w:t>
      </w:r>
      <w:r w:rsidR="007D1691">
        <w:rPr>
          <w:rFonts w:ascii="Calibri" w:hAnsi="Calibri" w:cs="Calibri"/>
          <w:color w:val="000000" w:themeColor="text1"/>
          <w:sz w:val="24"/>
          <w:szCs w:val="24"/>
          <w:lang w:val="en-US" w:eastAsia="zh-CN"/>
        </w:rPr>
        <w:t xml:space="preserve"> journal</w:t>
      </w:r>
    </w:p>
    <w:p w14:paraId="6E1E1CD4" w14:textId="149DD109" w:rsidR="003C1FA3" w:rsidRPr="006B415D" w:rsidRDefault="003C1FA3" w:rsidP="003C1FA3">
      <w:pPr>
        <w:spacing w:before="120" w:after="120" w:line="288" w:lineRule="auto"/>
        <w:jc w:val="both"/>
        <w:rPr>
          <w:rFonts w:ascii="Calibri" w:hAnsi="Calibri" w:cs="Calibri"/>
          <w:color w:val="000000" w:themeColor="text1"/>
          <w:sz w:val="24"/>
          <w:szCs w:val="24"/>
          <w:lang w:val="en-US"/>
        </w:rPr>
      </w:pPr>
      <w:r w:rsidRPr="006B415D">
        <w:rPr>
          <w:rFonts w:ascii="Calibri" w:hAnsi="Calibri" w:cs="Calibri"/>
          <w:color w:val="000000" w:themeColor="text1"/>
          <w:sz w:val="24"/>
          <w:szCs w:val="24"/>
          <w:lang w:val="en-US"/>
        </w:rPr>
        <w:t>Professor of International Relations, KIMEP University, Kazakhstan</w:t>
      </w:r>
    </w:p>
    <w:p w14:paraId="7F84342B" w14:textId="77777777" w:rsidR="003C1FA3" w:rsidRPr="006B415D" w:rsidRDefault="003C1FA3" w:rsidP="00CF76AC">
      <w:pPr>
        <w:spacing w:before="120" w:after="120" w:line="288" w:lineRule="auto"/>
        <w:jc w:val="both"/>
        <w:rPr>
          <w:rFonts w:ascii="Calibri" w:hAnsi="Calibri" w:cs="Calibri"/>
          <w:color w:val="000000" w:themeColor="text1"/>
          <w:sz w:val="24"/>
          <w:szCs w:val="24"/>
          <w:lang w:val="en-US"/>
        </w:rPr>
      </w:pPr>
    </w:p>
    <w:p w14:paraId="29541CB1" w14:textId="1A2F6B4C" w:rsidR="003C1FA3" w:rsidRPr="006B415D" w:rsidRDefault="003C1FA3" w:rsidP="006B415D">
      <w:pPr>
        <w:pStyle w:val="a5"/>
        <w:numPr>
          <w:ilvl w:val="0"/>
          <w:numId w:val="3"/>
        </w:numPr>
        <w:spacing w:before="120" w:after="120" w:line="288" w:lineRule="auto"/>
        <w:jc w:val="both"/>
        <w:rPr>
          <w:rFonts w:ascii="Calibri" w:hAnsi="Calibri" w:cs="Calibri"/>
          <w:b/>
          <w:bCs/>
          <w:color w:val="000000" w:themeColor="text1"/>
          <w:sz w:val="24"/>
          <w:szCs w:val="24"/>
          <w:lang w:val="en-US"/>
        </w:rPr>
      </w:pPr>
      <w:r w:rsidRPr="006B415D">
        <w:rPr>
          <w:rFonts w:ascii="Calibri" w:hAnsi="Calibri" w:cs="Calibri"/>
          <w:b/>
          <w:bCs/>
          <w:color w:val="000000" w:themeColor="text1"/>
          <w:sz w:val="24"/>
          <w:szCs w:val="24"/>
          <w:lang w:val="en-US"/>
        </w:rPr>
        <w:t>International Advisory Group</w:t>
      </w:r>
    </w:p>
    <w:p w14:paraId="1ADD7D88" w14:textId="77777777" w:rsidR="003C1FA3" w:rsidRPr="006B415D" w:rsidRDefault="003C1FA3" w:rsidP="003C1FA3">
      <w:pPr>
        <w:spacing w:before="120" w:after="120" w:line="288" w:lineRule="auto"/>
        <w:jc w:val="both"/>
        <w:rPr>
          <w:rFonts w:ascii="Calibri" w:hAnsi="Calibri" w:cs="Calibri"/>
          <w:color w:val="000000" w:themeColor="text1"/>
          <w:sz w:val="24"/>
          <w:szCs w:val="24"/>
          <w:lang w:val="en-US"/>
        </w:rPr>
      </w:pPr>
      <w:r w:rsidRPr="006B415D">
        <w:rPr>
          <w:rFonts w:ascii="Calibri" w:hAnsi="Calibri" w:cs="Calibri"/>
          <w:color w:val="000000" w:themeColor="text1"/>
          <w:sz w:val="24"/>
          <w:szCs w:val="24"/>
          <w:lang w:val="en-US"/>
        </w:rPr>
        <w:t xml:space="preserve">The International Advisory Group will help shape the intellectual direction of the special issue, advise on outreach to scholarly and policy networks, and support the development of a </w:t>
      </w:r>
      <w:r w:rsidRPr="006B415D">
        <w:rPr>
          <w:rFonts w:ascii="Calibri" w:hAnsi="Calibri" w:cs="Calibri"/>
          <w:color w:val="000000" w:themeColor="text1"/>
          <w:sz w:val="24"/>
          <w:szCs w:val="24"/>
          <w:lang w:val="en-US"/>
        </w:rPr>
        <w:lastRenderedPageBreak/>
        <w:t>community around small state economic diplomacy. All submitted manuscripts will remain subject to the journal’s normal peer-review process.</w:t>
      </w:r>
    </w:p>
    <w:p w14:paraId="1219972C" w14:textId="77777777" w:rsidR="007D1691" w:rsidRPr="007D1691" w:rsidRDefault="007D1691" w:rsidP="007D1691">
      <w:pPr>
        <w:pStyle w:val="ac"/>
        <w:rPr>
          <w:rFonts w:ascii="Calibri" w:hAnsi="Calibri" w:cs="Calibri"/>
          <w:color w:val="000000"/>
        </w:rPr>
      </w:pPr>
      <w:r w:rsidRPr="007D1691">
        <w:rPr>
          <w:rStyle w:val="ad"/>
          <w:rFonts w:ascii="Calibri" w:hAnsi="Calibri" w:cs="Calibri"/>
          <w:color w:val="000000"/>
        </w:rPr>
        <w:t>Professor Alan K. Henrikson</w:t>
      </w:r>
      <w:r w:rsidRPr="007D1691">
        <w:rPr>
          <w:rFonts w:ascii="Calibri" w:hAnsi="Calibri" w:cs="Calibri"/>
          <w:color w:val="000000"/>
        </w:rPr>
        <w:br/>
        <w:t>Lee E. Dirks Professor of Diplomatic History Emeritus</w:t>
      </w:r>
      <w:r w:rsidRPr="007D1691">
        <w:rPr>
          <w:rFonts w:ascii="Calibri" w:hAnsi="Calibri" w:cs="Calibri"/>
          <w:color w:val="000000"/>
        </w:rPr>
        <w:br/>
        <w:t>The Fletcher School of Law and Diplomacy,</w:t>
      </w:r>
      <w:r w:rsidRPr="007D1691">
        <w:rPr>
          <w:rStyle w:val="apple-converted-space"/>
          <w:rFonts w:ascii="Calibri" w:hAnsi="Calibri" w:cs="Calibri"/>
          <w:color w:val="000000"/>
        </w:rPr>
        <w:t> </w:t>
      </w:r>
      <w:r w:rsidRPr="007D1691">
        <w:rPr>
          <w:rStyle w:val="whitespace-normal"/>
          <w:rFonts w:ascii="Calibri" w:hAnsi="Calibri" w:cs="Calibri"/>
          <w:color w:val="000000"/>
        </w:rPr>
        <w:t>Tufts University</w:t>
      </w:r>
    </w:p>
    <w:p w14:paraId="7AC92868" w14:textId="77777777" w:rsidR="007D1691" w:rsidRPr="007D1691" w:rsidRDefault="007D1691" w:rsidP="007D1691">
      <w:pPr>
        <w:pStyle w:val="ac"/>
        <w:rPr>
          <w:rFonts w:ascii="Calibri" w:hAnsi="Calibri" w:cs="Calibri"/>
          <w:color w:val="000000"/>
        </w:rPr>
      </w:pPr>
      <w:r w:rsidRPr="007D1691">
        <w:rPr>
          <w:rStyle w:val="ad"/>
          <w:rFonts w:ascii="Calibri" w:hAnsi="Calibri" w:cs="Calibri"/>
          <w:color w:val="000000"/>
        </w:rPr>
        <w:t>Professor Biman C. Prasad</w:t>
      </w:r>
      <w:r w:rsidRPr="007D1691">
        <w:rPr>
          <w:rFonts w:ascii="Calibri" w:hAnsi="Calibri" w:cs="Calibri"/>
          <w:color w:val="000000"/>
        </w:rPr>
        <w:br/>
        <w:t>Former Deputy Prime Minister and Minister for Finance, Fiji</w:t>
      </w:r>
      <w:r w:rsidRPr="007D1691">
        <w:rPr>
          <w:rFonts w:ascii="Calibri" w:hAnsi="Calibri" w:cs="Calibri"/>
          <w:color w:val="000000"/>
        </w:rPr>
        <w:br/>
        <w:t>Adjunct Professor (Research),</w:t>
      </w:r>
      <w:r w:rsidRPr="007D1691">
        <w:rPr>
          <w:rStyle w:val="apple-converted-space"/>
          <w:rFonts w:ascii="Calibri" w:hAnsi="Calibri" w:cs="Calibri"/>
          <w:color w:val="000000"/>
        </w:rPr>
        <w:t> </w:t>
      </w:r>
      <w:r w:rsidRPr="007D1691">
        <w:rPr>
          <w:rStyle w:val="whitespace-normal"/>
          <w:rFonts w:ascii="Calibri" w:hAnsi="Calibri" w:cs="Calibri"/>
          <w:color w:val="000000"/>
        </w:rPr>
        <w:t>Monash University</w:t>
      </w:r>
      <w:r w:rsidRPr="007D1691">
        <w:rPr>
          <w:rFonts w:ascii="Calibri" w:hAnsi="Calibri" w:cs="Calibri"/>
          <w:color w:val="000000"/>
        </w:rPr>
        <w:br/>
        <w:t>Adjunct Professor,</w:t>
      </w:r>
      <w:r w:rsidRPr="007D1691">
        <w:rPr>
          <w:rStyle w:val="apple-converted-space"/>
          <w:rFonts w:ascii="Calibri" w:hAnsi="Calibri" w:cs="Calibri"/>
          <w:color w:val="000000"/>
        </w:rPr>
        <w:t> </w:t>
      </w:r>
      <w:r w:rsidRPr="007D1691">
        <w:rPr>
          <w:rStyle w:val="whitespace-normal"/>
          <w:rFonts w:ascii="Calibri" w:hAnsi="Calibri" w:cs="Calibri"/>
          <w:color w:val="000000"/>
        </w:rPr>
        <w:t>James Cook University</w:t>
      </w:r>
    </w:p>
    <w:p w14:paraId="12200B2E" w14:textId="77777777" w:rsidR="007D1691" w:rsidRPr="007D1691" w:rsidRDefault="007D1691" w:rsidP="007D1691">
      <w:pPr>
        <w:pStyle w:val="ac"/>
        <w:rPr>
          <w:rFonts w:ascii="Calibri" w:hAnsi="Calibri" w:cs="Calibri"/>
          <w:color w:val="000000"/>
        </w:rPr>
      </w:pPr>
      <w:r w:rsidRPr="007D1691">
        <w:rPr>
          <w:rStyle w:val="ad"/>
          <w:rFonts w:ascii="Calibri" w:hAnsi="Calibri" w:cs="Calibri"/>
          <w:color w:val="000000"/>
        </w:rPr>
        <w:t>Steven B. Bloomfield</w:t>
      </w:r>
      <w:r w:rsidRPr="007D1691">
        <w:rPr>
          <w:rFonts w:ascii="Calibri" w:hAnsi="Calibri" w:cs="Calibri"/>
          <w:color w:val="000000"/>
        </w:rPr>
        <w:br/>
        <w:t>Former Executive Director</w:t>
      </w:r>
      <w:r w:rsidRPr="007D1691">
        <w:rPr>
          <w:rFonts w:ascii="Calibri" w:hAnsi="Calibri" w:cs="Calibri"/>
          <w:color w:val="000000"/>
        </w:rPr>
        <w:br/>
      </w:r>
      <w:proofErr w:type="spellStart"/>
      <w:r w:rsidRPr="007D1691">
        <w:rPr>
          <w:rFonts w:ascii="Calibri" w:hAnsi="Calibri" w:cs="Calibri"/>
          <w:color w:val="000000"/>
        </w:rPr>
        <w:t>Weatherhead</w:t>
      </w:r>
      <w:proofErr w:type="spellEnd"/>
      <w:r w:rsidRPr="007D1691">
        <w:rPr>
          <w:rFonts w:ascii="Calibri" w:hAnsi="Calibri" w:cs="Calibri"/>
          <w:color w:val="000000"/>
        </w:rPr>
        <w:t xml:space="preserve"> Center for International Affairs,</w:t>
      </w:r>
      <w:r w:rsidRPr="007D1691">
        <w:rPr>
          <w:rStyle w:val="apple-converted-space"/>
          <w:rFonts w:ascii="Calibri" w:hAnsi="Calibri" w:cs="Calibri"/>
          <w:color w:val="000000"/>
        </w:rPr>
        <w:t> </w:t>
      </w:r>
      <w:r w:rsidRPr="007D1691">
        <w:rPr>
          <w:rStyle w:val="whitespace-normal"/>
          <w:rFonts w:ascii="Calibri" w:hAnsi="Calibri" w:cs="Calibri"/>
          <w:color w:val="000000"/>
        </w:rPr>
        <w:t>Harvard University</w:t>
      </w:r>
    </w:p>
    <w:p w14:paraId="72599EAD" w14:textId="77777777" w:rsidR="007D1691" w:rsidRPr="007D1691" w:rsidRDefault="007D1691" w:rsidP="007D1691">
      <w:pPr>
        <w:pStyle w:val="ac"/>
        <w:rPr>
          <w:rFonts w:ascii="Calibri" w:hAnsi="Calibri" w:cs="Calibri"/>
          <w:color w:val="000000"/>
        </w:rPr>
      </w:pPr>
      <w:r w:rsidRPr="007D1691">
        <w:rPr>
          <w:rStyle w:val="ad"/>
          <w:rFonts w:ascii="Calibri" w:hAnsi="Calibri" w:cs="Calibri"/>
          <w:color w:val="000000"/>
        </w:rPr>
        <w:t>Dr Helen Kavvadia</w:t>
      </w:r>
      <w:r w:rsidRPr="007D1691">
        <w:rPr>
          <w:rFonts w:ascii="Calibri" w:hAnsi="Calibri" w:cs="Calibri"/>
          <w:color w:val="000000"/>
        </w:rPr>
        <w:br/>
      </w:r>
      <w:r w:rsidRPr="007D1691">
        <w:rPr>
          <w:rStyle w:val="whitespace-normal"/>
          <w:rFonts w:ascii="Calibri" w:hAnsi="Calibri" w:cs="Calibri"/>
          <w:color w:val="000000"/>
        </w:rPr>
        <w:t>University of Luxembourg</w:t>
      </w:r>
    </w:p>
    <w:p w14:paraId="7329512D" w14:textId="77777777" w:rsidR="007D1691" w:rsidRPr="007D1691" w:rsidRDefault="007D1691" w:rsidP="007D1691">
      <w:pPr>
        <w:pStyle w:val="ac"/>
        <w:rPr>
          <w:rFonts w:ascii="Calibri" w:hAnsi="Calibri" w:cs="Calibri"/>
          <w:color w:val="000000"/>
        </w:rPr>
      </w:pPr>
      <w:r w:rsidRPr="007D1691">
        <w:rPr>
          <w:rStyle w:val="ad"/>
          <w:rFonts w:ascii="Calibri" w:hAnsi="Calibri" w:cs="Calibri"/>
          <w:color w:val="000000"/>
        </w:rPr>
        <w:t>Dr Abdul D. Knowles</w:t>
      </w:r>
      <w:r w:rsidRPr="007D1691">
        <w:rPr>
          <w:rFonts w:ascii="Calibri" w:hAnsi="Calibri" w:cs="Calibri"/>
          <w:color w:val="000000"/>
        </w:rPr>
        <w:br/>
        <w:t>Director</w:t>
      </w:r>
      <w:r w:rsidRPr="007D1691">
        <w:rPr>
          <w:rFonts w:ascii="Calibri" w:hAnsi="Calibri" w:cs="Calibri"/>
          <w:color w:val="000000"/>
        </w:rPr>
        <w:br/>
        <w:t>Institute of International Relations</w:t>
      </w:r>
      <w:r w:rsidRPr="007D1691">
        <w:rPr>
          <w:rFonts w:ascii="Calibri" w:hAnsi="Calibri" w:cs="Calibri"/>
          <w:color w:val="000000"/>
        </w:rPr>
        <w:br/>
      </w:r>
      <w:r w:rsidRPr="007D1691">
        <w:rPr>
          <w:rStyle w:val="whitespace-normal"/>
          <w:rFonts w:ascii="Calibri" w:hAnsi="Calibri" w:cs="Calibri"/>
          <w:color w:val="000000"/>
        </w:rPr>
        <w:t>The University of the West Indies</w:t>
      </w:r>
    </w:p>
    <w:p w14:paraId="7741ED4E" w14:textId="77777777" w:rsidR="007D1691" w:rsidRPr="007D1691" w:rsidRDefault="007D1691" w:rsidP="003C1FA3">
      <w:pPr>
        <w:spacing w:before="120" w:after="120" w:line="288" w:lineRule="auto"/>
        <w:jc w:val="both"/>
        <w:rPr>
          <w:rFonts w:ascii="Calibri" w:hAnsi="Calibri" w:cs="Calibri"/>
          <w:color w:val="000000" w:themeColor="text1"/>
          <w:sz w:val="24"/>
          <w:szCs w:val="24"/>
          <w:lang w:val="en-US"/>
        </w:rPr>
      </w:pPr>
    </w:p>
    <w:p w14:paraId="00000010" w14:textId="65CC651F" w:rsidR="00751844" w:rsidRPr="006B415D" w:rsidRDefault="00CF76AC" w:rsidP="006B415D">
      <w:pPr>
        <w:pStyle w:val="3"/>
        <w:keepNext w:val="0"/>
        <w:keepLines w:val="0"/>
        <w:numPr>
          <w:ilvl w:val="0"/>
          <w:numId w:val="3"/>
        </w:numPr>
        <w:spacing w:before="120" w:after="120" w:line="288" w:lineRule="auto"/>
        <w:jc w:val="both"/>
        <w:rPr>
          <w:rFonts w:ascii="Calibri" w:hAnsi="Calibri" w:cs="Calibri"/>
          <w:b/>
          <w:bCs/>
          <w:color w:val="000000" w:themeColor="text1"/>
          <w:sz w:val="24"/>
          <w:szCs w:val="24"/>
        </w:rPr>
      </w:pPr>
      <w:bookmarkStart w:id="2" w:name="_llawtag2x9w0" w:colFirst="0" w:colLast="0"/>
      <w:bookmarkEnd w:id="2"/>
      <w:r w:rsidRPr="006B415D">
        <w:rPr>
          <w:rFonts w:ascii="Calibri" w:hAnsi="Calibri" w:cs="Calibri"/>
          <w:b/>
          <w:bCs/>
          <w:color w:val="000000" w:themeColor="text1"/>
          <w:sz w:val="24"/>
          <w:szCs w:val="24"/>
        </w:rPr>
        <w:t>Submissio</w:t>
      </w:r>
      <w:r w:rsidR="00A26EC8" w:rsidRPr="006B415D">
        <w:rPr>
          <w:rFonts w:ascii="Calibri" w:hAnsi="Calibri" w:cs="Calibri"/>
          <w:b/>
          <w:bCs/>
          <w:color w:val="000000" w:themeColor="text1"/>
          <w:sz w:val="24"/>
          <w:szCs w:val="24"/>
        </w:rPr>
        <w:t>n Guidelines</w:t>
      </w:r>
    </w:p>
    <w:p w14:paraId="0C3FE827" w14:textId="1986EE37" w:rsidR="00A26EC8" w:rsidRPr="006B415D" w:rsidRDefault="00A26EC8" w:rsidP="00CF76AC">
      <w:pPr>
        <w:spacing w:before="120" w:after="120" w:line="288" w:lineRule="auto"/>
        <w:jc w:val="both"/>
        <w:rPr>
          <w:rFonts w:ascii="Calibri" w:hAnsi="Calibri" w:cs="Calibri"/>
          <w:color w:val="000000" w:themeColor="text1"/>
          <w:sz w:val="24"/>
          <w:szCs w:val="24"/>
        </w:rPr>
      </w:pPr>
      <w:r w:rsidRPr="006B415D">
        <w:rPr>
          <w:rFonts w:ascii="Calibri" w:hAnsi="Calibri" w:cs="Calibri"/>
          <w:color w:val="000000" w:themeColor="text1"/>
          <w:sz w:val="24"/>
          <w:szCs w:val="24"/>
        </w:rPr>
        <w:t>Manuscripts should be:</w:t>
      </w:r>
    </w:p>
    <w:p w14:paraId="1AD07614" w14:textId="2322CAD8" w:rsidR="00A26EC8" w:rsidRPr="006B415D" w:rsidRDefault="00A26EC8" w:rsidP="00CF76AC">
      <w:pPr>
        <w:spacing w:before="120" w:after="120" w:line="288" w:lineRule="auto"/>
        <w:jc w:val="both"/>
        <w:rPr>
          <w:rFonts w:ascii="Calibri" w:hAnsi="Calibri" w:cs="Calibri"/>
          <w:color w:val="000000" w:themeColor="text1"/>
          <w:sz w:val="24"/>
          <w:szCs w:val="24"/>
        </w:rPr>
      </w:pPr>
      <w:r w:rsidRPr="006B415D">
        <w:rPr>
          <w:rFonts w:ascii="Calibri" w:hAnsi="Calibri" w:cs="Calibri"/>
          <w:color w:val="000000" w:themeColor="text1"/>
          <w:sz w:val="24"/>
          <w:szCs w:val="24"/>
        </w:rPr>
        <w:t xml:space="preserve">- Word length: </w:t>
      </w:r>
      <w:r w:rsidR="000D2EDB">
        <w:rPr>
          <w:rFonts w:ascii="Calibri" w:hAnsi="Calibri" w:cs="Calibri"/>
          <w:color w:val="000000" w:themeColor="text1"/>
          <w:sz w:val="24"/>
          <w:szCs w:val="24"/>
        </w:rPr>
        <w:t>6</w:t>
      </w:r>
      <w:r w:rsidRPr="006B415D">
        <w:rPr>
          <w:rFonts w:ascii="Calibri" w:hAnsi="Calibri" w:cs="Calibri"/>
          <w:color w:val="000000" w:themeColor="text1"/>
          <w:sz w:val="24"/>
          <w:szCs w:val="24"/>
        </w:rPr>
        <w:t>,000–</w:t>
      </w:r>
      <w:r w:rsidR="006428D0" w:rsidRPr="006B415D">
        <w:rPr>
          <w:rFonts w:ascii="Calibri" w:hAnsi="Calibri" w:cs="Calibri"/>
          <w:color w:val="000000" w:themeColor="text1"/>
          <w:sz w:val="24"/>
          <w:szCs w:val="24"/>
          <w:lang w:eastAsia="zh-CN"/>
        </w:rPr>
        <w:t>10</w:t>
      </w:r>
      <w:r w:rsidRPr="006B415D">
        <w:rPr>
          <w:rFonts w:ascii="Calibri" w:hAnsi="Calibri" w:cs="Calibri"/>
          <w:color w:val="000000" w:themeColor="text1"/>
          <w:sz w:val="24"/>
          <w:szCs w:val="24"/>
        </w:rPr>
        <w:t>,000 words (including references) for full articles;</w:t>
      </w:r>
    </w:p>
    <w:p w14:paraId="3BC9EE89" w14:textId="77777777" w:rsidR="00CF76AC" w:rsidRPr="006B415D" w:rsidRDefault="00A26EC8" w:rsidP="00CF76AC">
      <w:pPr>
        <w:spacing w:before="120" w:after="120" w:line="288" w:lineRule="auto"/>
        <w:jc w:val="both"/>
        <w:rPr>
          <w:rFonts w:ascii="Calibri" w:hAnsi="Calibri" w:cs="Calibri"/>
          <w:color w:val="000000" w:themeColor="text1"/>
          <w:sz w:val="24"/>
          <w:szCs w:val="24"/>
        </w:rPr>
      </w:pPr>
      <w:r w:rsidRPr="006B415D">
        <w:rPr>
          <w:rFonts w:ascii="Calibri" w:hAnsi="Calibri" w:cs="Calibri"/>
          <w:color w:val="000000" w:themeColor="text1"/>
          <w:sz w:val="24"/>
          <w:szCs w:val="24"/>
        </w:rPr>
        <w:t xml:space="preserve">- Follow the Journal of Economic Diplomacy style (Chicago Author-Date). </w:t>
      </w:r>
    </w:p>
    <w:p w14:paraId="4A4E9BC1" w14:textId="01821DA5" w:rsidR="00A26EC8" w:rsidRPr="006B415D" w:rsidRDefault="00CF76AC" w:rsidP="00CF76AC">
      <w:pPr>
        <w:spacing w:before="120" w:after="120" w:line="288" w:lineRule="auto"/>
        <w:jc w:val="both"/>
        <w:rPr>
          <w:rFonts w:ascii="Calibri" w:hAnsi="Calibri" w:cs="Calibri"/>
          <w:color w:val="000000" w:themeColor="text1"/>
          <w:sz w:val="24"/>
          <w:szCs w:val="24"/>
        </w:rPr>
      </w:pPr>
      <w:r w:rsidRPr="006B415D">
        <w:rPr>
          <w:rFonts w:ascii="Calibri" w:hAnsi="Calibri" w:cs="Calibri"/>
          <w:color w:val="000000" w:themeColor="text1"/>
          <w:sz w:val="24"/>
          <w:szCs w:val="24"/>
        </w:rPr>
        <w:t xml:space="preserve">- </w:t>
      </w:r>
      <w:r w:rsidR="00A26EC8" w:rsidRPr="006B415D">
        <w:rPr>
          <w:rFonts w:ascii="Calibri" w:hAnsi="Calibri" w:cs="Calibri"/>
          <w:color w:val="000000" w:themeColor="text1"/>
          <w:sz w:val="24"/>
          <w:szCs w:val="24"/>
        </w:rPr>
        <w:t>Include an abstract (max 200 words), 4–6 keywords, and a 2</w:t>
      </w:r>
      <w:r w:rsidR="00A26EC8" w:rsidRPr="006B415D">
        <w:rPr>
          <w:rFonts w:ascii="Cambria Math" w:hAnsi="Cambria Math" w:cs="Cambria Math"/>
          <w:color w:val="000000" w:themeColor="text1"/>
          <w:sz w:val="24"/>
          <w:szCs w:val="24"/>
        </w:rPr>
        <w:t>‑</w:t>
      </w:r>
      <w:r w:rsidR="00A26EC8" w:rsidRPr="006B415D">
        <w:rPr>
          <w:rFonts w:ascii="Calibri" w:hAnsi="Calibri" w:cs="Calibri"/>
          <w:color w:val="000000" w:themeColor="text1"/>
          <w:sz w:val="24"/>
          <w:szCs w:val="24"/>
        </w:rPr>
        <w:t>line author affiliation and contact.</w:t>
      </w:r>
    </w:p>
    <w:p w14:paraId="2BCD0711" w14:textId="77777777" w:rsidR="006428D0" w:rsidRPr="006B415D" w:rsidRDefault="006428D0" w:rsidP="00CF76AC">
      <w:pPr>
        <w:spacing w:before="120" w:after="120" w:line="288" w:lineRule="auto"/>
        <w:jc w:val="both"/>
        <w:rPr>
          <w:rFonts w:ascii="Calibri" w:hAnsi="Calibri" w:cs="Calibri"/>
          <w:color w:val="000000" w:themeColor="text1"/>
          <w:sz w:val="24"/>
          <w:szCs w:val="24"/>
          <w:lang w:eastAsia="zh-CN"/>
        </w:rPr>
      </w:pPr>
    </w:p>
    <w:p w14:paraId="3CCCFCE8" w14:textId="28B292BE" w:rsidR="00CF76AC" w:rsidRPr="006B415D" w:rsidRDefault="00CF76AC" w:rsidP="00CF76AC">
      <w:pPr>
        <w:spacing w:before="120" w:after="120" w:line="288" w:lineRule="auto"/>
        <w:jc w:val="both"/>
        <w:rPr>
          <w:rFonts w:ascii="Calibri" w:hAnsi="Calibri" w:cs="Calibri"/>
          <w:color w:val="000000" w:themeColor="text1"/>
          <w:sz w:val="24"/>
          <w:szCs w:val="24"/>
        </w:rPr>
      </w:pPr>
      <w:r w:rsidRPr="006B415D">
        <w:rPr>
          <w:rFonts w:ascii="Calibri" w:hAnsi="Calibri" w:cs="Calibri"/>
          <w:color w:val="000000" w:themeColor="text1"/>
          <w:sz w:val="24"/>
          <w:szCs w:val="24"/>
        </w:rPr>
        <w:t>Note: We welcome contributions across disciplines (international political economy, international relations, development studies, law, business, and regional studies) that advance scholarly understanding and policy practice for small states in a multipolar era.</w:t>
      </w:r>
    </w:p>
    <w:p w14:paraId="09D5B601" w14:textId="77777777" w:rsidR="006428D0" w:rsidRPr="006B415D" w:rsidRDefault="006428D0" w:rsidP="006428D0">
      <w:pPr>
        <w:spacing w:before="120" w:after="120" w:line="288" w:lineRule="auto"/>
        <w:jc w:val="both"/>
        <w:rPr>
          <w:rFonts w:ascii="Calibri" w:hAnsi="Calibri" w:cs="Calibri"/>
          <w:color w:val="000000" w:themeColor="text1"/>
          <w:sz w:val="24"/>
          <w:szCs w:val="24"/>
        </w:rPr>
      </w:pPr>
    </w:p>
    <w:p w14:paraId="66B400AE" w14:textId="77777777" w:rsidR="006428D0" w:rsidRPr="006B415D" w:rsidRDefault="006428D0" w:rsidP="006428D0">
      <w:pPr>
        <w:pStyle w:val="a5"/>
        <w:numPr>
          <w:ilvl w:val="0"/>
          <w:numId w:val="3"/>
        </w:numPr>
        <w:spacing w:before="120" w:after="120" w:line="288" w:lineRule="auto"/>
        <w:jc w:val="both"/>
        <w:rPr>
          <w:rFonts w:ascii="Calibri" w:hAnsi="Calibri" w:cs="Calibri"/>
          <w:b/>
          <w:bCs/>
          <w:color w:val="000000" w:themeColor="text1"/>
          <w:sz w:val="24"/>
          <w:szCs w:val="24"/>
          <w:lang w:val="en-US" w:eastAsia="zh-CN"/>
        </w:rPr>
      </w:pPr>
      <w:r w:rsidRPr="006B415D">
        <w:rPr>
          <w:rFonts w:ascii="Calibri" w:hAnsi="Calibri" w:cs="Calibri"/>
          <w:b/>
          <w:bCs/>
          <w:color w:val="000000" w:themeColor="text1"/>
          <w:sz w:val="24"/>
          <w:szCs w:val="24"/>
          <w:lang w:val="en-US" w:eastAsia="zh-CN"/>
        </w:rPr>
        <w:t>Important Dates</w:t>
      </w:r>
    </w:p>
    <w:p w14:paraId="228AF585" w14:textId="77777777" w:rsidR="006428D0" w:rsidRPr="006B415D" w:rsidRDefault="006428D0" w:rsidP="006428D0">
      <w:pPr>
        <w:pStyle w:val="a5"/>
        <w:numPr>
          <w:ilvl w:val="0"/>
          <w:numId w:val="4"/>
        </w:numPr>
        <w:spacing w:before="120" w:after="120" w:line="288" w:lineRule="auto"/>
        <w:jc w:val="both"/>
        <w:rPr>
          <w:rFonts w:ascii="Calibri" w:hAnsi="Calibri" w:cs="Calibri"/>
          <w:color w:val="000000" w:themeColor="text1"/>
          <w:sz w:val="24"/>
          <w:szCs w:val="24"/>
          <w:lang w:val="en-US" w:eastAsia="zh-CN"/>
        </w:rPr>
      </w:pPr>
      <w:r w:rsidRPr="006B415D">
        <w:rPr>
          <w:rFonts w:ascii="Calibri" w:hAnsi="Calibri" w:cs="Calibri"/>
          <w:color w:val="000000" w:themeColor="text1"/>
          <w:sz w:val="24"/>
          <w:szCs w:val="24"/>
          <w:lang w:val="en-US" w:eastAsia="zh-CN"/>
        </w:rPr>
        <w:t>Launch of Call for Papers: June 2026</w:t>
      </w:r>
    </w:p>
    <w:p w14:paraId="47F9AEC8" w14:textId="77777777" w:rsidR="006428D0" w:rsidRPr="006B415D" w:rsidRDefault="006428D0" w:rsidP="006428D0">
      <w:pPr>
        <w:pStyle w:val="a5"/>
        <w:numPr>
          <w:ilvl w:val="0"/>
          <w:numId w:val="4"/>
        </w:numPr>
        <w:spacing w:before="120" w:after="120" w:line="288" w:lineRule="auto"/>
        <w:jc w:val="both"/>
        <w:rPr>
          <w:rFonts w:ascii="Calibri" w:hAnsi="Calibri" w:cs="Calibri"/>
          <w:color w:val="000000" w:themeColor="text1"/>
          <w:sz w:val="24"/>
          <w:szCs w:val="24"/>
          <w:lang w:val="en-US" w:eastAsia="zh-CN"/>
        </w:rPr>
      </w:pPr>
      <w:r w:rsidRPr="006B415D">
        <w:rPr>
          <w:rFonts w:ascii="Calibri" w:hAnsi="Calibri" w:cs="Calibri"/>
          <w:color w:val="000000" w:themeColor="text1"/>
          <w:sz w:val="24"/>
          <w:szCs w:val="24"/>
          <w:lang w:val="en-US" w:eastAsia="zh-CN"/>
        </w:rPr>
        <w:lastRenderedPageBreak/>
        <w:t>Optional abstract/proposal deadline: 15 September 2026 (250-350 words)</w:t>
      </w:r>
    </w:p>
    <w:p w14:paraId="50B302BA" w14:textId="77777777" w:rsidR="006428D0" w:rsidRPr="006B415D" w:rsidRDefault="006428D0" w:rsidP="006428D0">
      <w:pPr>
        <w:pStyle w:val="a5"/>
        <w:numPr>
          <w:ilvl w:val="0"/>
          <w:numId w:val="4"/>
        </w:numPr>
        <w:spacing w:before="120" w:after="120" w:line="288" w:lineRule="auto"/>
        <w:jc w:val="both"/>
        <w:rPr>
          <w:rFonts w:ascii="Calibri" w:hAnsi="Calibri" w:cs="Calibri"/>
          <w:color w:val="000000" w:themeColor="text1"/>
          <w:sz w:val="24"/>
          <w:szCs w:val="24"/>
          <w:lang w:val="en-US" w:eastAsia="zh-CN"/>
        </w:rPr>
      </w:pPr>
      <w:r w:rsidRPr="006B415D">
        <w:rPr>
          <w:rFonts w:ascii="Calibri" w:hAnsi="Calibri" w:cs="Calibri"/>
          <w:color w:val="000000" w:themeColor="text1"/>
          <w:sz w:val="24"/>
          <w:szCs w:val="24"/>
          <w:lang w:val="en-US" w:eastAsia="zh-CN"/>
        </w:rPr>
        <w:t>Invitation/feedback on abstracts: by 30 September 2026</w:t>
      </w:r>
    </w:p>
    <w:p w14:paraId="7E7C6BC3" w14:textId="77777777" w:rsidR="006428D0" w:rsidRPr="006B415D" w:rsidRDefault="006428D0" w:rsidP="006428D0">
      <w:pPr>
        <w:pStyle w:val="a5"/>
        <w:numPr>
          <w:ilvl w:val="0"/>
          <w:numId w:val="4"/>
        </w:numPr>
        <w:spacing w:before="120" w:after="120" w:line="288" w:lineRule="auto"/>
        <w:jc w:val="both"/>
        <w:rPr>
          <w:rFonts w:ascii="Calibri" w:hAnsi="Calibri" w:cs="Calibri"/>
          <w:color w:val="000000" w:themeColor="text1"/>
          <w:sz w:val="24"/>
          <w:szCs w:val="24"/>
          <w:lang w:val="en-US" w:eastAsia="zh-CN"/>
        </w:rPr>
      </w:pPr>
      <w:r w:rsidRPr="006B415D">
        <w:rPr>
          <w:rFonts w:ascii="Calibri" w:hAnsi="Calibri" w:cs="Calibri"/>
          <w:color w:val="000000" w:themeColor="text1"/>
          <w:sz w:val="24"/>
          <w:szCs w:val="24"/>
          <w:lang w:val="en-US" w:eastAsia="zh-CN"/>
        </w:rPr>
        <w:t>Full manuscript submission deadline: 31 January 2027</w:t>
      </w:r>
    </w:p>
    <w:p w14:paraId="063F2203" w14:textId="77777777" w:rsidR="006428D0" w:rsidRPr="006B415D" w:rsidRDefault="006428D0" w:rsidP="006428D0">
      <w:pPr>
        <w:pStyle w:val="a5"/>
        <w:numPr>
          <w:ilvl w:val="0"/>
          <w:numId w:val="4"/>
        </w:numPr>
        <w:spacing w:before="120" w:after="120" w:line="288" w:lineRule="auto"/>
        <w:jc w:val="both"/>
        <w:rPr>
          <w:rFonts w:ascii="Calibri" w:hAnsi="Calibri" w:cs="Calibri"/>
          <w:color w:val="000000" w:themeColor="text1"/>
          <w:sz w:val="24"/>
          <w:szCs w:val="24"/>
          <w:lang w:val="en-US" w:eastAsia="zh-CN"/>
        </w:rPr>
      </w:pPr>
      <w:r w:rsidRPr="006B415D">
        <w:rPr>
          <w:rFonts w:ascii="Calibri" w:hAnsi="Calibri" w:cs="Calibri"/>
          <w:color w:val="000000" w:themeColor="text1"/>
          <w:sz w:val="24"/>
          <w:szCs w:val="24"/>
          <w:lang w:val="en-US" w:eastAsia="zh-CN"/>
        </w:rPr>
        <w:t>First-round editorial and peer-review decisions: by 31 March 2027</w:t>
      </w:r>
    </w:p>
    <w:p w14:paraId="3F087E78" w14:textId="77777777" w:rsidR="006428D0" w:rsidRPr="006B415D" w:rsidRDefault="006428D0" w:rsidP="006428D0">
      <w:pPr>
        <w:pStyle w:val="a5"/>
        <w:numPr>
          <w:ilvl w:val="0"/>
          <w:numId w:val="4"/>
        </w:numPr>
        <w:spacing w:before="120" w:after="120" w:line="288" w:lineRule="auto"/>
        <w:jc w:val="both"/>
        <w:rPr>
          <w:rFonts w:ascii="Calibri" w:hAnsi="Calibri" w:cs="Calibri"/>
          <w:color w:val="000000" w:themeColor="text1"/>
          <w:sz w:val="24"/>
          <w:szCs w:val="24"/>
          <w:lang w:val="en-US" w:eastAsia="zh-CN"/>
        </w:rPr>
      </w:pPr>
      <w:r w:rsidRPr="006B415D">
        <w:rPr>
          <w:rFonts w:ascii="Calibri" w:hAnsi="Calibri" w:cs="Calibri"/>
          <w:color w:val="000000" w:themeColor="text1"/>
          <w:sz w:val="24"/>
          <w:szCs w:val="24"/>
          <w:lang w:val="en-US" w:eastAsia="zh-CN"/>
        </w:rPr>
        <w:t>Revised manuscripts due: 31 May 2027</w:t>
      </w:r>
    </w:p>
    <w:p w14:paraId="43E88FF8" w14:textId="77777777" w:rsidR="006428D0" w:rsidRPr="006B415D" w:rsidRDefault="006428D0" w:rsidP="006428D0">
      <w:pPr>
        <w:pStyle w:val="a5"/>
        <w:numPr>
          <w:ilvl w:val="0"/>
          <w:numId w:val="4"/>
        </w:numPr>
        <w:spacing w:before="120" w:after="120" w:line="288" w:lineRule="auto"/>
        <w:jc w:val="both"/>
        <w:rPr>
          <w:rFonts w:ascii="Calibri" w:hAnsi="Calibri" w:cs="Calibri"/>
          <w:color w:val="000000" w:themeColor="text1"/>
          <w:sz w:val="24"/>
          <w:szCs w:val="24"/>
          <w:lang w:val="en-US" w:eastAsia="zh-CN"/>
        </w:rPr>
      </w:pPr>
      <w:r w:rsidRPr="006B415D">
        <w:rPr>
          <w:rFonts w:ascii="Calibri" w:hAnsi="Calibri" w:cs="Calibri"/>
          <w:color w:val="000000" w:themeColor="text1"/>
          <w:sz w:val="24"/>
          <w:szCs w:val="24"/>
          <w:lang w:val="en-US" w:eastAsia="zh-CN"/>
        </w:rPr>
        <w:t>Final editorial decisions: by 15 July 2027</w:t>
      </w:r>
    </w:p>
    <w:p w14:paraId="4BE7F6C8" w14:textId="77777777" w:rsidR="006428D0" w:rsidRPr="006B415D" w:rsidRDefault="006428D0" w:rsidP="006428D0">
      <w:pPr>
        <w:pStyle w:val="a5"/>
        <w:numPr>
          <w:ilvl w:val="0"/>
          <w:numId w:val="4"/>
        </w:numPr>
        <w:spacing w:before="120" w:after="120" w:line="288" w:lineRule="auto"/>
        <w:jc w:val="both"/>
        <w:rPr>
          <w:rFonts w:ascii="Calibri" w:hAnsi="Calibri" w:cs="Calibri"/>
          <w:color w:val="000000" w:themeColor="text1"/>
          <w:sz w:val="24"/>
          <w:szCs w:val="24"/>
          <w:lang w:eastAsia="zh-CN"/>
        </w:rPr>
      </w:pPr>
      <w:r w:rsidRPr="006B415D">
        <w:rPr>
          <w:rFonts w:ascii="Calibri" w:hAnsi="Calibri" w:cs="Calibri"/>
          <w:color w:val="000000" w:themeColor="text1"/>
          <w:sz w:val="24"/>
          <w:szCs w:val="24"/>
          <w:lang w:val="en-US" w:eastAsia="zh-CN"/>
        </w:rPr>
        <w:t>Expected publication: late 2027</w:t>
      </w:r>
    </w:p>
    <w:p w14:paraId="1CF340C2" w14:textId="77777777" w:rsidR="006428D0" w:rsidRPr="006B415D" w:rsidRDefault="006428D0" w:rsidP="006428D0">
      <w:pPr>
        <w:spacing w:before="120" w:after="120" w:line="288" w:lineRule="auto"/>
        <w:jc w:val="both"/>
        <w:rPr>
          <w:rFonts w:ascii="Calibri" w:hAnsi="Calibri" w:cs="Calibri"/>
          <w:color w:val="000000" w:themeColor="text1"/>
          <w:sz w:val="24"/>
          <w:szCs w:val="24"/>
          <w:lang w:eastAsia="zh-CN"/>
        </w:rPr>
      </w:pPr>
    </w:p>
    <w:p w14:paraId="0ED43AB8" w14:textId="0509D76F" w:rsidR="00CF76AC" w:rsidRPr="00AB1A38" w:rsidRDefault="006428D0" w:rsidP="006B415D">
      <w:pPr>
        <w:pStyle w:val="a5"/>
        <w:numPr>
          <w:ilvl w:val="0"/>
          <w:numId w:val="3"/>
        </w:numPr>
        <w:rPr>
          <w:rFonts w:ascii="Calibri" w:hAnsi="Calibri" w:cs="Calibri"/>
          <w:b/>
          <w:bCs/>
          <w:color w:val="000000" w:themeColor="text1"/>
          <w:sz w:val="24"/>
          <w:szCs w:val="24"/>
          <w:lang w:val="en-US"/>
        </w:rPr>
      </w:pPr>
      <w:r w:rsidRPr="00AB1A38">
        <w:rPr>
          <w:rFonts w:ascii="Calibri" w:hAnsi="Calibri" w:cs="Calibri"/>
          <w:b/>
          <w:bCs/>
          <w:color w:val="000000" w:themeColor="text1"/>
          <w:sz w:val="24"/>
          <w:szCs w:val="24"/>
          <w:lang w:eastAsia="zh-CN"/>
        </w:rPr>
        <w:t xml:space="preserve">Submission </w:t>
      </w:r>
      <w:r w:rsidRPr="00AB1A38">
        <w:rPr>
          <w:rFonts w:ascii="Calibri" w:hAnsi="Calibri" w:cs="Calibri"/>
          <w:b/>
          <w:bCs/>
          <w:color w:val="000000" w:themeColor="text1"/>
          <w:sz w:val="24"/>
          <w:szCs w:val="24"/>
          <w:lang w:val="en-US" w:eastAsia="zh-CN"/>
        </w:rPr>
        <w:t>Process</w:t>
      </w:r>
    </w:p>
    <w:p w14:paraId="62A4ADC2" w14:textId="77777777" w:rsidR="00AB1A38" w:rsidRPr="00AB1A38" w:rsidRDefault="00AB1A38" w:rsidP="00AB1A38">
      <w:pPr>
        <w:spacing w:before="120" w:after="120" w:line="288" w:lineRule="auto"/>
        <w:jc w:val="both"/>
        <w:rPr>
          <w:rFonts w:ascii="Calibri" w:hAnsi="Calibri" w:cs="Calibri"/>
          <w:color w:val="000000" w:themeColor="text1"/>
          <w:sz w:val="24"/>
          <w:szCs w:val="24"/>
          <w:lang w:val="en-US" w:eastAsia="zh-CN"/>
        </w:rPr>
      </w:pPr>
      <w:r w:rsidRPr="00AB1A38">
        <w:rPr>
          <w:rFonts w:ascii="Calibri" w:hAnsi="Calibri" w:cs="Calibri"/>
          <w:color w:val="000000" w:themeColor="text1"/>
          <w:sz w:val="24"/>
          <w:szCs w:val="24"/>
          <w:lang w:val="en-US" w:eastAsia="zh-CN"/>
        </w:rPr>
        <w:t>The Special Issue will follow a two-stage submission process.</w:t>
      </w:r>
    </w:p>
    <w:p w14:paraId="62AADD11" w14:textId="77777777" w:rsidR="00AB1A38" w:rsidRPr="00AB1A38" w:rsidRDefault="00AB1A38" w:rsidP="00AB1A38">
      <w:pPr>
        <w:spacing w:before="120" w:after="120" w:line="288" w:lineRule="auto"/>
        <w:jc w:val="both"/>
        <w:rPr>
          <w:rFonts w:ascii="Calibri" w:hAnsi="Calibri" w:cs="Calibri"/>
          <w:b/>
          <w:bCs/>
          <w:color w:val="000000" w:themeColor="text1"/>
          <w:sz w:val="24"/>
          <w:szCs w:val="24"/>
          <w:lang w:val="en-US" w:eastAsia="zh-CN"/>
        </w:rPr>
      </w:pPr>
      <w:r w:rsidRPr="00AB1A38">
        <w:rPr>
          <w:rFonts w:ascii="Calibri" w:hAnsi="Calibri" w:cs="Calibri"/>
          <w:b/>
          <w:bCs/>
          <w:color w:val="000000" w:themeColor="text1"/>
          <w:sz w:val="24"/>
          <w:szCs w:val="24"/>
          <w:lang w:val="en-US" w:eastAsia="zh-CN"/>
        </w:rPr>
        <w:t>Stage 1: Abstract Submission</w:t>
      </w:r>
    </w:p>
    <w:p w14:paraId="4FEFBD1A" w14:textId="77777777" w:rsidR="00AB1A38" w:rsidRPr="00AB1A38" w:rsidRDefault="00AB1A38" w:rsidP="00AB1A38">
      <w:pPr>
        <w:spacing w:before="120" w:after="120" w:line="288" w:lineRule="auto"/>
        <w:jc w:val="both"/>
        <w:rPr>
          <w:rFonts w:ascii="Calibri" w:hAnsi="Calibri" w:cs="Calibri"/>
          <w:color w:val="000000" w:themeColor="text1"/>
          <w:sz w:val="24"/>
          <w:szCs w:val="24"/>
          <w:lang w:val="en-US" w:eastAsia="zh-CN"/>
        </w:rPr>
      </w:pPr>
      <w:r w:rsidRPr="00AB1A38">
        <w:rPr>
          <w:rFonts w:ascii="Calibri" w:hAnsi="Calibri" w:cs="Calibri"/>
          <w:color w:val="000000" w:themeColor="text1"/>
          <w:sz w:val="24"/>
          <w:szCs w:val="24"/>
          <w:lang w:val="en-US" w:eastAsia="zh-CN"/>
        </w:rPr>
        <w:t>Authors are invited to submit an abstract/proposal of 250–350 words by email no later than 15 September 2026.</w:t>
      </w:r>
    </w:p>
    <w:p w14:paraId="3B3665D0" w14:textId="77777777" w:rsidR="00AB1A38" w:rsidRPr="00AB1A38" w:rsidRDefault="00AB1A38" w:rsidP="00AB1A38">
      <w:pPr>
        <w:spacing w:before="120" w:after="120" w:line="288" w:lineRule="auto"/>
        <w:jc w:val="both"/>
        <w:rPr>
          <w:rFonts w:ascii="Calibri" w:hAnsi="Calibri" w:cs="Calibri"/>
          <w:color w:val="000000" w:themeColor="text1"/>
          <w:sz w:val="24"/>
          <w:szCs w:val="24"/>
          <w:lang w:val="en-US" w:eastAsia="zh-CN"/>
        </w:rPr>
      </w:pPr>
      <w:r w:rsidRPr="00AB1A38">
        <w:rPr>
          <w:rFonts w:ascii="Calibri" w:hAnsi="Calibri" w:cs="Calibri"/>
          <w:color w:val="000000" w:themeColor="text1"/>
          <w:sz w:val="24"/>
          <w:szCs w:val="24"/>
          <w:lang w:val="en-US" w:eastAsia="zh-CN"/>
        </w:rPr>
        <w:t>Abstracts should be sent to:</w:t>
      </w:r>
    </w:p>
    <w:p w14:paraId="30ECAE76" w14:textId="77777777" w:rsidR="00AB1A38" w:rsidRPr="00AB1A38" w:rsidRDefault="00AB1A38" w:rsidP="00AB1A38">
      <w:pPr>
        <w:spacing w:before="120" w:after="120" w:line="288" w:lineRule="auto"/>
        <w:jc w:val="both"/>
        <w:rPr>
          <w:rFonts w:ascii="Calibri" w:hAnsi="Calibri" w:cs="Calibri"/>
          <w:color w:val="000000" w:themeColor="text1"/>
          <w:sz w:val="24"/>
          <w:szCs w:val="24"/>
          <w:lang w:val="en-US" w:eastAsia="zh-CN"/>
        </w:rPr>
      </w:pPr>
      <w:hyperlink r:id="rId8" w:history="1">
        <w:r w:rsidRPr="00AB1A38">
          <w:rPr>
            <w:rStyle w:val="a7"/>
            <w:rFonts w:ascii="Calibri" w:hAnsi="Calibri" w:cs="Calibri"/>
            <w:sz w:val="24"/>
            <w:szCs w:val="24"/>
            <w:lang w:val="en-US" w:eastAsia="zh-CN"/>
          </w:rPr>
          <w:t>zhangxiaotong@economic-diplomacy.com</w:t>
        </w:r>
      </w:hyperlink>
    </w:p>
    <w:p w14:paraId="02EDACCD" w14:textId="2289B921" w:rsidR="00AB1A38" w:rsidRPr="00AB1A38" w:rsidRDefault="00AB1A38" w:rsidP="00AB1A38">
      <w:pPr>
        <w:spacing w:before="120" w:after="120" w:line="288" w:lineRule="auto"/>
        <w:jc w:val="both"/>
        <w:rPr>
          <w:rFonts w:ascii="Calibri" w:hAnsi="Calibri" w:cs="Calibri"/>
          <w:color w:val="000000" w:themeColor="text1"/>
          <w:sz w:val="24"/>
          <w:szCs w:val="24"/>
          <w:lang w:val="en-US" w:eastAsia="zh-CN"/>
        </w:rPr>
      </w:pPr>
      <w:r w:rsidRPr="00AB1A38">
        <w:rPr>
          <w:rFonts w:ascii="Calibri" w:hAnsi="Calibri" w:cs="Calibri"/>
          <w:color w:val="000000" w:themeColor="text1"/>
          <w:sz w:val="24"/>
          <w:szCs w:val="24"/>
          <w:lang w:val="en-US" w:eastAsia="zh-CN"/>
        </w:rPr>
        <w:t>Subject line: “Special Issue – Small State Economic Diplomacy”</w:t>
      </w:r>
    </w:p>
    <w:p w14:paraId="730AF655" w14:textId="77777777" w:rsidR="00AB1A38" w:rsidRPr="00AB1A38" w:rsidRDefault="00AB1A38" w:rsidP="00AB1A38">
      <w:pPr>
        <w:spacing w:before="120" w:after="120" w:line="288" w:lineRule="auto"/>
        <w:jc w:val="both"/>
        <w:rPr>
          <w:rFonts w:ascii="Calibri" w:hAnsi="Calibri" w:cs="Calibri"/>
          <w:color w:val="000000" w:themeColor="text1"/>
          <w:sz w:val="24"/>
          <w:szCs w:val="24"/>
          <w:lang w:val="en-US" w:eastAsia="zh-CN"/>
        </w:rPr>
      </w:pPr>
      <w:r w:rsidRPr="00AB1A38">
        <w:rPr>
          <w:rFonts w:ascii="Calibri" w:hAnsi="Calibri" w:cs="Calibri"/>
          <w:color w:val="000000" w:themeColor="text1"/>
          <w:sz w:val="24"/>
          <w:szCs w:val="24"/>
          <w:lang w:val="en-US" w:eastAsia="zh-CN"/>
        </w:rPr>
        <w:t>The abstract should clearly indicate the proposed research question, theoretical or policy contribution, methodology (where applicable), and its relevance to the theme of the Special Issue.</w:t>
      </w:r>
    </w:p>
    <w:p w14:paraId="06990E20" w14:textId="77777777" w:rsidR="00AB1A38" w:rsidRPr="00AB1A38" w:rsidRDefault="00AB1A38" w:rsidP="00AB1A38">
      <w:pPr>
        <w:spacing w:before="120" w:after="120" w:line="288" w:lineRule="auto"/>
        <w:jc w:val="both"/>
        <w:rPr>
          <w:rFonts w:ascii="Calibri" w:hAnsi="Calibri" w:cs="Calibri"/>
          <w:color w:val="000000" w:themeColor="text1"/>
          <w:sz w:val="24"/>
          <w:szCs w:val="24"/>
          <w:lang w:val="en-US" w:eastAsia="zh-CN"/>
        </w:rPr>
      </w:pPr>
      <w:r w:rsidRPr="00AB1A38">
        <w:rPr>
          <w:rFonts w:ascii="Calibri" w:hAnsi="Calibri" w:cs="Calibri"/>
          <w:color w:val="000000" w:themeColor="text1"/>
          <w:sz w:val="24"/>
          <w:szCs w:val="24"/>
          <w:lang w:val="en-US" w:eastAsia="zh-CN"/>
        </w:rPr>
        <w:t>Abstracts will be reviewed by the Special Issue Editors. Selected authors will be invited to submit a full manuscript.</w:t>
      </w:r>
    </w:p>
    <w:p w14:paraId="38BF939A" w14:textId="77777777" w:rsidR="00AB1A38" w:rsidRPr="00AB1A38" w:rsidRDefault="00AB1A38" w:rsidP="00AB1A38">
      <w:pPr>
        <w:spacing w:before="120" w:after="120" w:line="288" w:lineRule="auto"/>
        <w:jc w:val="both"/>
        <w:rPr>
          <w:rFonts w:ascii="Calibri" w:hAnsi="Calibri" w:cs="Calibri"/>
          <w:b/>
          <w:bCs/>
          <w:color w:val="000000" w:themeColor="text1"/>
          <w:sz w:val="24"/>
          <w:szCs w:val="24"/>
          <w:lang w:val="en-US" w:eastAsia="zh-CN"/>
        </w:rPr>
      </w:pPr>
      <w:r w:rsidRPr="00AB1A38">
        <w:rPr>
          <w:rFonts w:ascii="Calibri" w:hAnsi="Calibri" w:cs="Calibri"/>
          <w:b/>
          <w:bCs/>
          <w:color w:val="000000" w:themeColor="text1"/>
          <w:sz w:val="24"/>
          <w:szCs w:val="24"/>
          <w:lang w:val="en-US" w:eastAsia="zh-CN"/>
        </w:rPr>
        <w:t>Stage 2: Full Manuscript Submission</w:t>
      </w:r>
    </w:p>
    <w:p w14:paraId="288E5AB5" w14:textId="77777777" w:rsidR="00AB1A38" w:rsidRPr="00AB1A38" w:rsidRDefault="00AB1A38" w:rsidP="00AB1A38">
      <w:pPr>
        <w:spacing w:before="120" w:after="120" w:line="288" w:lineRule="auto"/>
        <w:jc w:val="both"/>
        <w:rPr>
          <w:rFonts w:ascii="Calibri" w:hAnsi="Calibri" w:cs="Calibri"/>
          <w:color w:val="000000" w:themeColor="text1"/>
          <w:sz w:val="24"/>
          <w:szCs w:val="24"/>
          <w:lang w:val="en-US" w:eastAsia="zh-CN"/>
        </w:rPr>
      </w:pPr>
      <w:r w:rsidRPr="00AB1A38">
        <w:rPr>
          <w:rFonts w:ascii="Calibri" w:hAnsi="Calibri" w:cs="Calibri"/>
          <w:color w:val="000000" w:themeColor="text1"/>
          <w:sz w:val="24"/>
          <w:szCs w:val="24"/>
          <w:lang w:val="en-US" w:eastAsia="zh-CN"/>
        </w:rPr>
        <w:t>Authors whose abstracts have been accepted will be invited to submit a full manuscript through the journal's official online submission system:</w:t>
      </w:r>
    </w:p>
    <w:p w14:paraId="783A8A79" w14:textId="77777777" w:rsidR="00AB1A38" w:rsidRPr="00AB1A38" w:rsidRDefault="00AB1A38" w:rsidP="00AB1A38">
      <w:pPr>
        <w:spacing w:before="120" w:after="120" w:line="288" w:lineRule="auto"/>
        <w:jc w:val="both"/>
        <w:rPr>
          <w:rFonts w:ascii="Calibri" w:hAnsi="Calibri" w:cs="Calibri"/>
          <w:color w:val="000000" w:themeColor="text1"/>
          <w:sz w:val="24"/>
          <w:szCs w:val="24"/>
          <w:lang w:val="en-US" w:eastAsia="zh-CN"/>
        </w:rPr>
      </w:pPr>
      <w:hyperlink r:id="rId9" w:history="1">
        <w:r w:rsidRPr="00AB1A38">
          <w:rPr>
            <w:rStyle w:val="a7"/>
            <w:rFonts w:ascii="Calibri" w:hAnsi="Calibri" w:cs="Calibri"/>
            <w:sz w:val="24"/>
            <w:szCs w:val="24"/>
            <w:lang w:val="en-US" w:eastAsia="zh-CN"/>
          </w:rPr>
          <w:t>https://reference-global.com/journal/ECDIP</w:t>
        </w:r>
      </w:hyperlink>
    </w:p>
    <w:p w14:paraId="78DF310D" w14:textId="77777777" w:rsidR="00AB1A38" w:rsidRPr="00AB1A38" w:rsidRDefault="00AB1A38" w:rsidP="00AB1A38">
      <w:pPr>
        <w:spacing w:before="120" w:after="120" w:line="288" w:lineRule="auto"/>
        <w:jc w:val="both"/>
        <w:rPr>
          <w:rFonts w:ascii="Calibri" w:hAnsi="Calibri" w:cs="Calibri"/>
          <w:color w:val="000000" w:themeColor="text1"/>
          <w:sz w:val="24"/>
          <w:szCs w:val="24"/>
          <w:lang w:val="en-US" w:eastAsia="zh-CN"/>
        </w:rPr>
      </w:pPr>
      <w:r w:rsidRPr="00AB1A38">
        <w:rPr>
          <w:rFonts w:ascii="Calibri" w:hAnsi="Calibri" w:cs="Calibri"/>
          <w:color w:val="000000" w:themeColor="text1"/>
          <w:sz w:val="24"/>
          <w:szCs w:val="24"/>
          <w:lang w:val="en-US" w:eastAsia="zh-CN"/>
        </w:rPr>
        <w:t>All submitted manuscripts will undergo the journal’s standard double-blind peer-review process. Acceptance of an abstract does not guarantee publication. Final publication decisions will be based on the outcome of peer review and the editorial assessment of the manuscript.</w:t>
      </w:r>
    </w:p>
    <w:p w14:paraId="2569AB8C" w14:textId="77777777" w:rsidR="00AB1A38" w:rsidRPr="00AB1A38" w:rsidRDefault="00AB1A38" w:rsidP="00AB1A38">
      <w:pPr>
        <w:spacing w:before="120" w:after="120" w:line="288" w:lineRule="auto"/>
        <w:jc w:val="both"/>
        <w:rPr>
          <w:rFonts w:ascii="Calibri" w:hAnsi="Calibri" w:cs="Calibri"/>
          <w:color w:val="000000" w:themeColor="text1"/>
          <w:sz w:val="24"/>
          <w:szCs w:val="24"/>
          <w:lang w:val="en-US" w:eastAsia="zh-CN"/>
        </w:rPr>
      </w:pPr>
      <w:r w:rsidRPr="00AB1A38">
        <w:rPr>
          <w:rFonts w:ascii="Calibri" w:hAnsi="Calibri" w:cs="Calibri"/>
          <w:color w:val="000000" w:themeColor="text1"/>
          <w:sz w:val="24"/>
          <w:szCs w:val="24"/>
          <w:lang w:val="en-US" w:eastAsia="zh-CN"/>
        </w:rPr>
        <w:t>Authors are encouraged to contact the Special Issue Editors with any questions regarding the suitability of their proposed contribution.</w:t>
      </w:r>
    </w:p>
    <w:p w14:paraId="140A8570" w14:textId="77777777" w:rsidR="00AB1A38" w:rsidRPr="00AB1A38" w:rsidRDefault="00AB1A38" w:rsidP="006B415D">
      <w:pPr>
        <w:spacing w:before="120" w:after="120" w:line="288" w:lineRule="auto"/>
        <w:jc w:val="both"/>
        <w:rPr>
          <w:rFonts w:ascii="Calibri" w:hAnsi="Calibri" w:cs="Calibri"/>
          <w:color w:val="000000" w:themeColor="text1"/>
          <w:sz w:val="24"/>
          <w:szCs w:val="24"/>
          <w:lang w:val="en-US" w:eastAsia="zh-CN"/>
        </w:rPr>
      </w:pPr>
    </w:p>
    <w:p w14:paraId="00000015" w14:textId="2EC420F7" w:rsidR="00751844" w:rsidRPr="006B415D" w:rsidRDefault="00751844" w:rsidP="006B415D">
      <w:pPr>
        <w:spacing w:before="120" w:after="120" w:line="288" w:lineRule="auto"/>
        <w:jc w:val="both"/>
        <w:rPr>
          <w:rFonts w:ascii="Calibri" w:hAnsi="Calibri" w:cs="Calibri"/>
          <w:color w:val="000000" w:themeColor="text1"/>
          <w:sz w:val="24"/>
          <w:szCs w:val="24"/>
        </w:rPr>
      </w:pPr>
    </w:p>
    <w:sectPr w:rsidR="00751844" w:rsidRPr="006B415D">
      <w:footerReference w:type="even"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C0FA32" w14:textId="77777777" w:rsidR="001C5F92" w:rsidRDefault="001C5F92" w:rsidP="006E6ED9">
      <w:pPr>
        <w:spacing w:line="240" w:lineRule="auto"/>
      </w:pPr>
      <w:r>
        <w:separator/>
      </w:r>
    </w:p>
  </w:endnote>
  <w:endnote w:type="continuationSeparator" w:id="0">
    <w:p w14:paraId="222F3C2A" w14:textId="77777777" w:rsidR="001C5F92" w:rsidRDefault="001C5F92" w:rsidP="006E6E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AD6CB93-8AF5-FC4D-9E79-72227ABF61DD}"/>
    <w:embedBold r:id="rId2" w:fontKey="{C21B124A-2340-E14C-8266-4F41906BA46B}"/>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0"/>
    <w:family w:val="decorative"/>
    <w:pitch w:val="variable"/>
    <w:sig w:usb0="00000003" w:usb1="00000000" w:usb2="00000000" w:usb3="00000000" w:csb0="80000001" w:csb1="00000000"/>
    <w:embedRegular r:id="rId3" w:fontKey="{5627E56F-4F0A-684C-A389-9DBDB9778BF3}"/>
  </w:font>
  <w:font w:name="Arial">
    <w:panose1 w:val="020B0604020202020204"/>
    <w:charset w:val="00"/>
    <w:family w:val="swiss"/>
    <w:pitch w:val="variable"/>
    <w:sig w:usb0="E0002EFF" w:usb1="C000785B" w:usb2="00000009" w:usb3="00000000" w:csb0="000001FF" w:csb1="00000000"/>
    <w:embedRegular r:id="rId4" w:fontKey="{826ED5B2-C2C4-EF42-B888-C9E8F0E61417}"/>
    <w:embedItalic r:id="rId5" w:fontKey="{BBC66871-D035-B84D-AA40-1CEF334780D1}"/>
  </w:font>
  <w:font w:name="Calibri">
    <w:panose1 w:val="020F0502020204030204"/>
    <w:charset w:val="00"/>
    <w:family w:val="swiss"/>
    <w:pitch w:val="variable"/>
    <w:sig w:usb0="E0002AFF" w:usb1="C000247B" w:usb2="00000009" w:usb3="00000000" w:csb0="000001FF" w:csb1="00000000"/>
    <w:embedRegular r:id="rId6" w:fontKey="{3F0A683C-6F58-9C48-B287-0911405984BB}"/>
    <w:embedBold r:id="rId7" w:fontKey="{CC47B8EA-6BF4-8248-AFE4-4CE91BED3EF0}"/>
    <w:embedItalic r:id="rId8" w:fontKey="{265542F4-B777-324A-9AD0-9A516C819273}"/>
  </w:font>
  <w:font w:name="Cambria Math">
    <w:panose1 w:val="02040503050406030204"/>
    <w:charset w:val="00"/>
    <w:family w:val="roman"/>
    <w:pitch w:val="variable"/>
    <w:sig w:usb0="E00002FF" w:usb1="420024FF" w:usb2="00000000" w:usb3="00000000" w:csb0="0000019F" w:csb1="00000000"/>
    <w:embedRegular r:id="rId9" w:fontKey="{95976579-5971-DD4C-B668-4B0D7A602072}"/>
  </w:font>
  <w:font w:name="Cambria">
    <w:panose1 w:val="02040503050406030204"/>
    <w:charset w:val="00"/>
    <w:family w:val="roman"/>
    <w:pitch w:val="variable"/>
    <w:sig w:usb0="E00006FF" w:usb1="420024FF" w:usb2="02000000" w:usb3="00000000" w:csb0="0000019F" w:csb1="00000000"/>
    <w:embedRegular r:id="rId10" w:fontKey="{DF474C40-D075-744B-82AD-1C5AFB724F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b"/>
      </w:rPr>
      <w:id w:val="263885666"/>
      <w:docPartObj>
        <w:docPartGallery w:val="Page Numbers (Bottom of Page)"/>
        <w:docPartUnique/>
      </w:docPartObj>
    </w:sdtPr>
    <w:sdtContent>
      <w:p w14:paraId="61B6F1CD" w14:textId="0CA429A6" w:rsidR="006E6ED9" w:rsidRDefault="006E6ED9" w:rsidP="006B415D">
        <w:pPr>
          <w:pStyle w:val="a9"/>
          <w:framePr w:wrap="none" w:vAnchor="text" w:hAnchor="margin" w:xAlign="center" w:y="1"/>
          <w:rPr>
            <w:rStyle w:val="ab"/>
            <w:sz w:val="22"/>
            <w:szCs w:val="22"/>
          </w:rPr>
        </w:pPr>
        <w:r>
          <w:rPr>
            <w:rStyle w:val="ab"/>
          </w:rPr>
          <w:fldChar w:fldCharType="begin"/>
        </w:r>
        <w:r>
          <w:rPr>
            <w:rStyle w:val="ab"/>
          </w:rPr>
          <w:instrText xml:space="preserve"> PAGE </w:instrText>
        </w:r>
        <w:r>
          <w:rPr>
            <w:rStyle w:val="ab"/>
          </w:rPr>
          <w:fldChar w:fldCharType="separate"/>
        </w:r>
        <w:r>
          <w:rPr>
            <w:rStyle w:val="ab"/>
          </w:rPr>
          <w:fldChar w:fldCharType="end"/>
        </w:r>
      </w:p>
    </w:sdtContent>
  </w:sdt>
  <w:p w14:paraId="5653A392" w14:textId="77777777" w:rsidR="006E6ED9" w:rsidRDefault="006E6ED9">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b"/>
      </w:rPr>
      <w:id w:val="-1134641177"/>
      <w:docPartObj>
        <w:docPartGallery w:val="Page Numbers (Bottom of Page)"/>
        <w:docPartUnique/>
      </w:docPartObj>
    </w:sdtPr>
    <w:sdtContent>
      <w:p w14:paraId="36C2332B" w14:textId="29EC2CDD" w:rsidR="006E6ED9" w:rsidRDefault="006E6ED9" w:rsidP="006B415D">
        <w:pPr>
          <w:pStyle w:val="a9"/>
          <w:framePr w:wrap="none" w:vAnchor="text" w:hAnchor="margin" w:xAlign="center" w:y="1"/>
          <w:rPr>
            <w:rStyle w:val="ab"/>
            <w:sz w:val="22"/>
            <w:szCs w:val="22"/>
          </w:rPr>
        </w:pPr>
        <w:r>
          <w:rPr>
            <w:rStyle w:val="ab"/>
          </w:rPr>
          <w:fldChar w:fldCharType="begin"/>
        </w:r>
        <w:r>
          <w:rPr>
            <w:rStyle w:val="ab"/>
          </w:rPr>
          <w:instrText xml:space="preserve"> PAGE </w:instrText>
        </w:r>
        <w:r>
          <w:rPr>
            <w:rStyle w:val="ab"/>
          </w:rPr>
          <w:fldChar w:fldCharType="separate"/>
        </w:r>
        <w:r>
          <w:rPr>
            <w:rStyle w:val="ab"/>
            <w:noProof/>
          </w:rPr>
          <w:t>3</w:t>
        </w:r>
        <w:r>
          <w:rPr>
            <w:rStyle w:val="ab"/>
          </w:rPr>
          <w:fldChar w:fldCharType="end"/>
        </w:r>
      </w:p>
    </w:sdtContent>
  </w:sdt>
  <w:p w14:paraId="383079EC" w14:textId="77777777" w:rsidR="006E6ED9" w:rsidRDefault="006E6ED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5FB447" w14:textId="77777777" w:rsidR="001C5F92" w:rsidRDefault="001C5F92" w:rsidP="006E6ED9">
      <w:pPr>
        <w:spacing w:line="240" w:lineRule="auto"/>
      </w:pPr>
      <w:r>
        <w:separator/>
      </w:r>
    </w:p>
  </w:footnote>
  <w:footnote w:type="continuationSeparator" w:id="0">
    <w:p w14:paraId="7FF69008" w14:textId="77777777" w:rsidR="001C5F92" w:rsidRDefault="001C5F92" w:rsidP="006E6ED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E05D5A"/>
    <w:multiLevelType w:val="multilevel"/>
    <w:tmpl w:val="53D68E7E"/>
    <w:styleLink w:val="1"/>
    <w:lvl w:ilvl="0">
      <w:start w:val="3"/>
      <w:numFmt w:val="bullet"/>
      <w:lvlText w:val="-"/>
      <w:lvlJc w:val="left"/>
      <w:pPr>
        <w:ind w:left="360" w:hanging="360"/>
      </w:pPr>
      <w:rPr>
        <w:rFonts w:ascii="Times New Roman" w:eastAsiaTheme="minorEastAsia" w:hAnsi="Times New Roman" w:cs="Times New Roman"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 w15:restartNumberingAfterBreak="0">
    <w:nsid w:val="08321092"/>
    <w:multiLevelType w:val="multilevel"/>
    <w:tmpl w:val="B1C430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0A0A78"/>
    <w:multiLevelType w:val="hybridMultilevel"/>
    <w:tmpl w:val="EB40B300"/>
    <w:lvl w:ilvl="0" w:tplc="CFE64BF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4B024FA1"/>
    <w:multiLevelType w:val="multilevel"/>
    <w:tmpl w:val="5220F3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820320"/>
    <w:multiLevelType w:val="hybridMultilevel"/>
    <w:tmpl w:val="1352855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5A761A93"/>
    <w:multiLevelType w:val="multilevel"/>
    <w:tmpl w:val="568460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77074904">
    <w:abstractNumId w:val="3"/>
  </w:num>
  <w:num w:numId="2" w16cid:durableId="31199139">
    <w:abstractNumId w:val="5"/>
  </w:num>
  <w:num w:numId="3" w16cid:durableId="179051974">
    <w:abstractNumId w:val="2"/>
  </w:num>
  <w:num w:numId="4" w16cid:durableId="791051700">
    <w:abstractNumId w:val="4"/>
  </w:num>
  <w:num w:numId="5" w16cid:durableId="2519169">
    <w:abstractNumId w:val="0"/>
  </w:num>
  <w:num w:numId="6" w16cid:durableId="167105559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9"/>
  <w:embedTrueTypeFont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844"/>
    <w:rsid w:val="000D2EDB"/>
    <w:rsid w:val="001957A6"/>
    <w:rsid w:val="001C5F92"/>
    <w:rsid w:val="00275147"/>
    <w:rsid w:val="003A3DF2"/>
    <w:rsid w:val="003C1FA3"/>
    <w:rsid w:val="003D55DA"/>
    <w:rsid w:val="005C1702"/>
    <w:rsid w:val="006428D0"/>
    <w:rsid w:val="00652EDD"/>
    <w:rsid w:val="006B415D"/>
    <w:rsid w:val="006E6ED9"/>
    <w:rsid w:val="00751844"/>
    <w:rsid w:val="00791BDB"/>
    <w:rsid w:val="007D1691"/>
    <w:rsid w:val="00A26EC8"/>
    <w:rsid w:val="00AB1A38"/>
    <w:rsid w:val="00B1561E"/>
    <w:rsid w:val="00B71727"/>
    <w:rsid w:val="00B82AD2"/>
    <w:rsid w:val="00C3707A"/>
    <w:rsid w:val="00C632C3"/>
    <w:rsid w:val="00CF76AC"/>
    <w:rsid w:val="00EA3BF5"/>
    <w:rsid w:val="00F72376"/>
    <w:rsid w:val="00FD1F7B"/>
  </w:rsids>
  <m:mathPr>
    <m:mathFont m:val="Cambria Math"/>
    <m:brkBin m:val="before"/>
    <m:brkBinSub m:val="--"/>
    <m:smallFrac m:val="0"/>
    <m:dispDef/>
    <m:lMargin m:val="0"/>
    <m:rMargin m:val="0"/>
    <m:defJc m:val="centerGroup"/>
    <m:wrapIndent m:val="1440"/>
    <m:intLim m:val="subSup"/>
    <m:naryLim m:val="undOvr"/>
  </m:mathPr>
  <w:themeFontLang w:val="en-T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C555E"/>
  <w15:docId w15:val="{D0AC67FB-424D-4BB4-B5B3-76627E09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EastAsia" w:hAnsi="Arial" w:cs="Arial"/>
        <w:sz w:val="22"/>
        <w:szCs w:val="22"/>
        <w:lang w:val="en" w:eastAsia="en-T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0">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List Paragraph"/>
    <w:basedOn w:val="a"/>
    <w:uiPriority w:val="34"/>
    <w:qFormat/>
    <w:rsid w:val="005C1702"/>
    <w:pPr>
      <w:ind w:left="720"/>
      <w:contextualSpacing/>
    </w:pPr>
  </w:style>
  <w:style w:type="paragraph" w:styleId="a6">
    <w:name w:val="Revision"/>
    <w:hidden/>
    <w:uiPriority w:val="99"/>
    <w:semiHidden/>
    <w:rsid w:val="00B1561E"/>
    <w:pPr>
      <w:spacing w:line="240" w:lineRule="auto"/>
    </w:pPr>
  </w:style>
  <w:style w:type="character" w:styleId="a7">
    <w:name w:val="Hyperlink"/>
    <w:basedOn w:val="a0"/>
    <w:uiPriority w:val="99"/>
    <w:unhideWhenUsed/>
    <w:rsid w:val="00B82AD2"/>
    <w:rPr>
      <w:color w:val="0000FF" w:themeColor="hyperlink"/>
      <w:u w:val="single"/>
    </w:rPr>
  </w:style>
  <w:style w:type="character" w:styleId="a8">
    <w:name w:val="Unresolved Mention"/>
    <w:basedOn w:val="a0"/>
    <w:uiPriority w:val="99"/>
    <w:semiHidden/>
    <w:unhideWhenUsed/>
    <w:rsid w:val="00B82AD2"/>
    <w:rPr>
      <w:color w:val="605E5C"/>
      <w:shd w:val="clear" w:color="auto" w:fill="E1DFDD"/>
    </w:rPr>
  </w:style>
  <w:style w:type="numbering" w:customStyle="1" w:styleId="1">
    <w:name w:val="当前列表1"/>
    <w:uiPriority w:val="99"/>
    <w:rsid w:val="006428D0"/>
    <w:pPr>
      <w:numPr>
        <w:numId w:val="5"/>
      </w:numPr>
    </w:pPr>
  </w:style>
  <w:style w:type="paragraph" w:styleId="a9">
    <w:name w:val="footer"/>
    <w:basedOn w:val="a"/>
    <w:link w:val="aa"/>
    <w:uiPriority w:val="99"/>
    <w:unhideWhenUsed/>
    <w:rsid w:val="006E6ED9"/>
    <w:pPr>
      <w:tabs>
        <w:tab w:val="center" w:pos="4153"/>
        <w:tab w:val="right" w:pos="8306"/>
      </w:tabs>
      <w:snapToGrid w:val="0"/>
      <w:spacing w:line="240" w:lineRule="auto"/>
    </w:pPr>
    <w:rPr>
      <w:sz w:val="18"/>
      <w:szCs w:val="18"/>
    </w:rPr>
  </w:style>
  <w:style w:type="character" w:customStyle="1" w:styleId="aa">
    <w:name w:val="页脚 字符"/>
    <w:basedOn w:val="a0"/>
    <w:link w:val="a9"/>
    <w:uiPriority w:val="99"/>
    <w:rsid w:val="006E6ED9"/>
    <w:rPr>
      <w:sz w:val="18"/>
      <w:szCs w:val="18"/>
    </w:rPr>
  </w:style>
  <w:style w:type="character" w:styleId="ab">
    <w:name w:val="page number"/>
    <w:basedOn w:val="a0"/>
    <w:uiPriority w:val="99"/>
    <w:semiHidden/>
    <w:unhideWhenUsed/>
    <w:rsid w:val="006E6ED9"/>
  </w:style>
  <w:style w:type="paragraph" w:styleId="ac">
    <w:name w:val="Normal (Web)"/>
    <w:basedOn w:val="a"/>
    <w:uiPriority w:val="99"/>
    <w:semiHidden/>
    <w:unhideWhenUsed/>
    <w:rsid w:val="007D1691"/>
    <w:pPr>
      <w:spacing w:before="100" w:beforeAutospacing="1" w:after="100" w:afterAutospacing="1" w:line="240" w:lineRule="auto"/>
    </w:pPr>
    <w:rPr>
      <w:rFonts w:ascii="宋体" w:eastAsia="宋体" w:hAnsi="宋体" w:cs="宋体"/>
      <w:sz w:val="24"/>
      <w:szCs w:val="24"/>
      <w:lang w:val="en-US" w:eastAsia="zh-CN"/>
    </w:rPr>
  </w:style>
  <w:style w:type="character" w:styleId="ad">
    <w:name w:val="Strong"/>
    <w:basedOn w:val="a0"/>
    <w:uiPriority w:val="22"/>
    <w:qFormat/>
    <w:rsid w:val="007D1691"/>
    <w:rPr>
      <w:b/>
      <w:bCs/>
    </w:rPr>
  </w:style>
  <w:style w:type="character" w:customStyle="1" w:styleId="apple-converted-space">
    <w:name w:val="apple-converted-space"/>
    <w:basedOn w:val="a0"/>
    <w:rsid w:val="007D1691"/>
  </w:style>
  <w:style w:type="character" w:customStyle="1" w:styleId="whitespace-normal">
    <w:name w:val="whitespace-normal"/>
    <w:basedOn w:val="a0"/>
    <w:rsid w:val="007D1691"/>
  </w:style>
  <w:style w:type="character" w:styleId="ae">
    <w:name w:val="FollowedHyperlink"/>
    <w:basedOn w:val="a0"/>
    <w:uiPriority w:val="99"/>
    <w:semiHidden/>
    <w:unhideWhenUsed/>
    <w:rsid w:val="00AB1A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zhangxiaotong@economic-diplomacy.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eference-globa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reference-global.com/journal/ECDIP"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1082</Words>
  <Characters>6173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Mikhail Byng</dc:creator>
  <cp:lastModifiedBy>Xiaotong Zhang</cp:lastModifiedBy>
  <cp:revision>3</cp:revision>
  <dcterms:created xsi:type="dcterms:W3CDTF">2026-06-23T06:41:00Z</dcterms:created>
  <dcterms:modified xsi:type="dcterms:W3CDTF">2026-06-23T06:41:00Z</dcterms:modified>
</cp:coreProperties>
</file>