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83D1" w14:textId="77777777" w:rsidR="00751844" w:rsidRPr="006B415D" w:rsidRDefault="00CF76AC" w:rsidP="00CF76AC">
      <w:pPr>
        <w:pStyle w:val="Heading2"/>
        <w:keepNext w:val="0"/>
        <w:keepLines w:val="0"/>
        <w:spacing w:before="120" w:line="288" w:lineRule="auto"/>
        <w:jc w:val="center"/>
        <w:rPr>
          <w:rFonts w:ascii="Calibri" w:hAnsi="Calibri" w:cs="Calibri"/>
          <w:b/>
          <w:bCs/>
          <w:color w:val="000000" w:themeColor="text1"/>
          <w:sz w:val="44"/>
          <w:szCs w:val="24"/>
        </w:rPr>
      </w:pPr>
      <w:bookmarkStart w:id="0" w:name="_jgnebtdrqz7e" w:colFirst="0" w:colLast="0"/>
      <w:bookmarkEnd w:id="0"/>
      <w:r w:rsidRPr="006B415D">
        <w:rPr>
          <w:rFonts w:ascii="Calibri" w:hAnsi="Calibri" w:cs="Calibri"/>
          <w:b/>
          <w:bCs/>
          <w:color w:val="000000" w:themeColor="text1"/>
          <w:sz w:val="44"/>
          <w:szCs w:val="24"/>
        </w:rPr>
        <w:t>Call for Papers</w:t>
      </w:r>
    </w:p>
    <w:p w14:paraId="61699A14" w14:textId="77777777" w:rsidR="00A26EC8" w:rsidRPr="006B415D" w:rsidRDefault="00CF76AC" w:rsidP="00CF76AC">
      <w:pPr>
        <w:spacing w:before="120" w:after="120" w:line="288" w:lineRule="auto"/>
        <w:jc w:val="center"/>
        <w:rPr>
          <w:rFonts w:ascii="Calibri" w:hAnsi="Calibri" w:cs="Calibri"/>
          <w:b/>
          <w:color w:val="000000" w:themeColor="text1"/>
          <w:sz w:val="24"/>
          <w:szCs w:val="24"/>
        </w:rPr>
      </w:pPr>
      <w:r w:rsidRPr="006B415D">
        <w:rPr>
          <w:rFonts w:ascii="Calibri" w:hAnsi="Calibri" w:cs="Calibri"/>
          <w:b/>
          <w:color w:val="000000" w:themeColor="text1"/>
          <w:sz w:val="24"/>
          <w:szCs w:val="24"/>
        </w:rPr>
        <w:t>Economic Diplomacy Journal</w:t>
      </w:r>
    </w:p>
    <w:p w14:paraId="2B48D11A" w14:textId="77777777" w:rsidR="00E30C95" w:rsidRDefault="00000000">
      <w:r>
        <w:t>Economic Diplomacy is an open-access journal. Published articles are freely available to readers.</w:t>
      </w:r>
    </w:p>
    <w:p w14:paraId="238A9223" w14:textId="77777777" w:rsidR="00A26EC8" w:rsidRPr="006B415D" w:rsidRDefault="00A26EC8" w:rsidP="00CF76AC">
      <w:pPr>
        <w:spacing w:before="120" w:after="120" w:line="288" w:lineRule="auto"/>
        <w:jc w:val="center"/>
        <w:rPr>
          <w:rFonts w:ascii="Calibri" w:hAnsi="Calibri" w:cs="Calibri"/>
          <w:color w:val="000000" w:themeColor="text1"/>
        </w:rPr>
      </w:pPr>
    </w:p>
    <w:p w14:paraId="16150B54" w14:textId="77777777" w:rsidR="00A26EC8" w:rsidRPr="006B415D" w:rsidRDefault="00A26EC8" w:rsidP="00CF76AC">
      <w:pPr>
        <w:spacing w:before="120" w:after="120" w:line="288" w:lineRule="auto"/>
        <w:jc w:val="center"/>
        <w:rPr>
          <w:rFonts w:ascii="Calibri" w:hAnsi="Calibri" w:cs="Calibri"/>
          <w:color w:val="000000" w:themeColor="text1"/>
          <w:sz w:val="24"/>
          <w:szCs w:val="24"/>
        </w:rPr>
      </w:pPr>
      <w:bookmarkStart w:id="1" w:name="_cja8fzp576d5" w:colFirst="0" w:colLast="0"/>
      <w:bookmarkEnd w:id="1"/>
      <w:r w:rsidRPr="006B415D">
        <w:rPr>
          <w:rFonts w:ascii="Calibri" w:hAnsi="Calibri" w:cs="Calibri"/>
          <w:color w:val="000000" w:themeColor="text1"/>
          <w:sz w:val="24"/>
          <w:szCs w:val="24"/>
        </w:rPr>
        <w:t xml:space="preserve">Special Issue: </w:t>
      </w:r>
      <w:r w:rsidR="000D2EDB" w:rsidRPr="006B415D">
        <w:rPr>
          <w:rFonts w:ascii="Calibri" w:hAnsi="Calibri" w:cs="Calibri"/>
          <w:b/>
          <w:color w:val="000000" w:themeColor="text1"/>
          <w:sz w:val="24"/>
          <w:szCs w:val="24"/>
        </w:rPr>
        <w:t xml:space="preserve">Small State </w:t>
      </w:r>
      <w:r w:rsidRPr="006B415D">
        <w:rPr>
          <w:rFonts w:ascii="Calibri" w:hAnsi="Calibri" w:cs="Calibri"/>
          <w:b/>
          <w:color w:val="000000" w:themeColor="text1"/>
          <w:sz w:val="24"/>
          <w:szCs w:val="24"/>
        </w:rPr>
        <w:t>Economic Diplomacy in a Multipolar World</w:t>
      </w:r>
    </w:p>
    <w:p w14:paraId="40605B59" w14:textId="77777777" w:rsidR="00751844" w:rsidRPr="006B415D" w:rsidRDefault="00751844" w:rsidP="00CF76AC">
      <w:pPr>
        <w:spacing w:before="120" w:after="120" w:line="288" w:lineRule="auto"/>
        <w:jc w:val="both"/>
        <w:rPr>
          <w:rFonts w:ascii="Calibri" w:hAnsi="Calibri" w:cs="Calibri"/>
          <w:color w:val="000000" w:themeColor="text1"/>
          <w:sz w:val="24"/>
          <w:szCs w:val="24"/>
        </w:rPr>
      </w:pPr>
    </w:p>
    <w:p w14:paraId="4B9D4A43" w14:textId="77777777" w:rsidR="00A26EC8" w:rsidRPr="006B415D" w:rsidRDefault="00A26EC8" w:rsidP="006B415D">
      <w:pPr>
        <w:pStyle w:val="ListParagraph"/>
        <w:numPr>
          <w:ilvl w:val="0"/>
          <w:numId w:val="3"/>
        </w:numPr>
        <w:spacing w:before="120" w:after="120" w:line="288" w:lineRule="auto"/>
        <w:jc w:val="both"/>
        <w:rPr>
          <w:rFonts w:ascii="Calibri" w:hAnsi="Calibri" w:cs="Calibri"/>
          <w:b/>
          <w:bCs/>
          <w:color w:val="000000" w:themeColor="text1"/>
          <w:sz w:val="24"/>
          <w:szCs w:val="24"/>
        </w:rPr>
      </w:pPr>
      <w:r w:rsidRPr="006B415D">
        <w:rPr>
          <w:rFonts w:ascii="Calibri" w:hAnsi="Calibri" w:cs="Calibri"/>
          <w:b/>
          <w:bCs/>
          <w:color w:val="000000" w:themeColor="text1"/>
          <w:sz w:val="24"/>
          <w:szCs w:val="24"/>
        </w:rPr>
        <w:t>Theme</w:t>
      </w:r>
    </w:p>
    <w:p w14:paraId="6C36B983" w14:textId="46016CBC" w:rsidR="00751844" w:rsidRPr="006B415D" w:rsidRDefault="00CF76AC"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 xml:space="preserve">Economic Diplomacy Journal invites submissions for a special issue examining the evolving role of Small States, Statecraft and Diplomacy in a Changing World Order. The </w:t>
      </w:r>
      <w:r w:rsidRPr="006B415D">
        <w:rPr>
          <w:rFonts w:ascii="Calibri" w:hAnsi="Calibri" w:cs="Calibri"/>
          <w:i/>
          <w:iCs/>
          <w:color w:val="000000" w:themeColor="text1"/>
          <w:sz w:val="24"/>
          <w:szCs w:val="24"/>
        </w:rPr>
        <w:t xml:space="preserve">Economic Diplomacy Journal </w:t>
      </w:r>
      <w:r w:rsidRPr="006B415D">
        <w:rPr>
          <w:rFonts w:ascii="Calibri" w:hAnsi="Calibri" w:cs="Calibri"/>
          <w:color w:val="000000" w:themeColor="text1"/>
          <w:sz w:val="24"/>
          <w:szCs w:val="24"/>
        </w:rPr>
        <w:t xml:space="preserve">is an international peer-reviewed academic journal published by </w:t>
      </w:r>
      <w:r w:rsidR="003C1FA3" w:rsidRPr="006B415D">
        <w:rPr>
          <w:rFonts w:ascii="Calibri" w:hAnsi="Calibri" w:cs="Calibri"/>
          <w:color w:val="000000" w:themeColor="text1"/>
          <w:sz w:val="24"/>
          <w:szCs w:val="24"/>
          <w:lang w:val="en-US"/>
        </w:rPr>
        <w:t xml:space="preserve">Paradigm Academic Publishing (formerly </w:t>
      </w:r>
      <w:proofErr w:type="spellStart"/>
      <w:r w:rsidR="003C1FA3" w:rsidRPr="006B415D">
        <w:rPr>
          <w:rFonts w:ascii="Calibri" w:hAnsi="Calibri" w:cs="Calibri"/>
          <w:color w:val="000000" w:themeColor="text1"/>
          <w:sz w:val="24"/>
          <w:szCs w:val="24"/>
          <w:lang w:val="en-US"/>
        </w:rPr>
        <w:t>Sciendo</w:t>
      </w:r>
      <w:proofErr w:type="spellEnd"/>
      <w:r w:rsidR="003C1FA3" w:rsidRPr="006B415D">
        <w:rPr>
          <w:rFonts w:ascii="Calibri" w:hAnsi="Calibri" w:cs="Calibri"/>
          <w:color w:val="000000" w:themeColor="text1"/>
          <w:sz w:val="24"/>
          <w:szCs w:val="24"/>
          <w:lang w:val="en-US"/>
        </w:rPr>
        <w:t xml:space="preserve">, </w:t>
      </w:r>
      <w:hyperlink r:id="rId7" w:history="1">
        <w:r w:rsidR="006B415D" w:rsidRPr="00C614FD">
          <w:rPr>
            <w:rStyle w:val="Hyperlink"/>
            <w:rFonts w:ascii="Calibri" w:hAnsi="Calibri" w:cs="Calibri"/>
            <w:sz w:val="24"/>
            <w:szCs w:val="24"/>
            <w:lang w:val="en-US"/>
          </w:rPr>
          <w:t>https://reference-global.com</w:t>
        </w:r>
      </w:hyperlink>
      <w:r w:rsidR="006B415D">
        <w:rPr>
          <w:rFonts w:ascii="Calibri" w:hAnsi="Calibri" w:cs="Calibri" w:hint="eastAsia"/>
          <w:color w:val="000000" w:themeColor="text1"/>
          <w:sz w:val="24"/>
          <w:szCs w:val="24"/>
          <w:lang w:val="en-US" w:eastAsia="zh-CN"/>
        </w:rPr>
        <w:t xml:space="preserve"> </w:t>
      </w:r>
      <w:r w:rsidR="003C1FA3" w:rsidRPr="006B415D">
        <w:rPr>
          <w:rFonts w:ascii="Calibri" w:hAnsi="Calibri" w:cs="Calibri"/>
          <w:color w:val="000000" w:themeColor="text1"/>
          <w:sz w:val="24"/>
          <w:szCs w:val="24"/>
          <w:lang w:val="en-US"/>
        </w:rPr>
        <w:t>).</w:t>
      </w:r>
    </w:p>
    <w:p w14:paraId="0A77DA3E" w14:textId="77777777" w:rsidR="00751844" w:rsidRPr="006B415D" w:rsidRDefault="00CF76AC"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The contemporary international system is characterized by geopolitical fragmentation, institutional strain, financial volatility, and widening development asymmetries. Multilateral institutions are facing mounting pressures, while global cooperation is increasingly challenged by competing national priorities and strategic rivalries. In this context, new calls have emerged within international policy discourse for strategic options among states and for the formation of coalitions capable of navigating a more uncertain global landscape.</w:t>
      </w:r>
    </w:p>
    <w:p w14:paraId="32FC358C" w14:textId="77777777" w:rsidR="00751844" w:rsidRPr="006B415D" w:rsidRDefault="00CF76AC"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For small states, these developments raise important questions of diplomacy and strategy. How do small states respond to global uncertainty and systemic disruption? What forms of statecraft allow them to exercise influence in international affairs despite structural constraints in the context of contemporary global politics? And how can small states leverage diplomacy, partnerships, and multilateral engagement to advance national and collective interests?</w:t>
      </w:r>
    </w:p>
    <w:p w14:paraId="109EF81B" w14:textId="77777777" w:rsidR="00751844" w:rsidRDefault="00CF76AC" w:rsidP="00CF76AC">
      <w:pPr>
        <w:spacing w:before="120" w:after="120" w:line="288" w:lineRule="auto"/>
        <w:jc w:val="both"/>
        <w:rPr>
          <w:rFonts w:ascii="Calibri" w:hAnsi="Calibri" w:cs="Calibri"/>
          <w:color w:val="000000" w:themeColor="text1"/>
          <w:sz w:val="24"/>
          <w:szCs w:val="24"/>
          <w:lang w:eastAsia="zh-CN"/>
        </w:rPr>
      </w:pPr>
      <w:r w:rsidRPr="006B415D">
        <w:rPr>
          <w:rFonts w:ascii="Calibri" w:hAnsi="Calibri" w:cs="Calibri"/>
          <w:color w:val="000000" w:themeColor="text1"/>
          <w:sz w:val="24"/>
          <w:szCs w:val="24"/>
        </w:rPr>
        <w:t>This special issue seeks to explore the practice of statecraft and diplomacy among small states, focusing on how they navigate global instability while shaping their own agendas. While often described as system-takers within the global order, small states are faced with new challenges beyond the orthodox processes of coalition diplomacy and strategic engagements in world institutions.</w:t>
      </w:r>
    </w:p>
    <w:p w14:paraId="3DA0D8C9" w14:textId="3FB552C5" w:rsidR="00751844" w:rsidRPr="006B415D" w:rsidRDefault="000D2EDB" w:rsidP="00CF76AC">
      <w:pPr>
        <w:spacing w:before="120" w:after="120" w:line="288" w:lineRule="auto"/>
        <w:jc w:val="both"/>
        <w:rPr>
          <w:rFonts w:ascii="Calibri" w:hAnsi="Calibri" w:cs="Calibri"/>
          <w:color w:val="000000" w:themeColor="text1"/>
          <w:sz w:val="24"/>
          <w:szCs w:val="24"/>
        </w:rPr>
      </w:pPr>
      <w:r>
        <w:rPr>
          <w:rFonts w:ascii="Calibri" w:hAnsi="Calibri" w:cs="Calibri" w:hint="eastAsia"/>
          <w:color w:val="000000" w:themeColor="text1"/>
          <w:sz w:val="24"/>
          <w:szCs w:val="24"/>
          <w:lang w:eastAsia="zh-CN"/>
        </w:rPr>
        <w:t>Below</w:t>
      </w:r>
      <w:r>
        <w:rPr>
          <w:rFonts w:ascii="Calibri" w:hAnsi="Calibri" w:cs="Calibri"/>
          <w:color w:val="000000" w:themeColor="text1"/>
          <w:sz w:val="24"/>
          <w:szCs w:val="24"/>
          <w:lang w:val="en-US" w:eastAsia="zh-CN"/>
        </w:rPr>
        <w:t xml:space="preserve"> are </w:t>
      </w:r>
      <w:r w:rsidR="00CF76AC" w:rsidRPr="006B415D">
        <w:rPr>
          <w:rFonts w:ascii="Calibri" w:hAnsi="Calibri" w:cs="Calibri"/>
          <w:color w:val="000000" w:themeColor="text1"/>
          <w:sz w:val="24"/>
          <w:szCs w:val="24"/>
        </w:rPr>
        <w:t xml:space="preserve">several key policy domains in which small states seek to assert </w:t>
      </w:r>
      <w:proofErr w:type="gramStart"/>
      <w:r w:rsidR="00CF76AC" w:rsidRPr="006B415D">
        <w:rPr>
          <w:rFonts w:ascii="Calibri" w:hAnsi="Calibri" w:cs="Calibri"/>
          <w:color w:val="000000" w:themeColor="text1"/>
          <w:sz w:val="24"/>
          <w:szCs w:val="24"/>
        </w:rPr>
        <w:t>agency</w:t>
      </w:r>
      <w:proofErr w:type="gramEnd"/>
      <w:r w:rsidR="00CF76AC" w:rsidRPr="006B415D">
        <w:rPr>
          <w:rFonts w:ascii="Calibri" w:hAnsi="Calibri" w:cs="Calibri"/>
          <w:color w:val="000000" w:themeColor="text1"/>
          <w:sz w:val="24"/>
          <w:szCs w:val="24"/>
        </w:rPr>
        <w:t>:</w:t>
      </w:r>
    </w:p>
    <w:p w14:paraId="5EA95A9A" w14:textId="77777777" w:rsidR="00CF76AC" w:rsidRPr="006B415D" w:rsidRDefault="00CF76AC" w:rsidP="00CF76AC">
      <w:pPr>
        <w:numPr>
          <w:ilvl w:val="0"/>
          <w:numId w:val="1"/>
        </w:numPr>
        <w:spacing w:before="120" w:after="120" w:line="288" w:lineRule="auto"/>
        <w:jc w:val="both"/>
        <w:rPr>
          <w:rFonts w:ascii="Calibri" w:hAnsi="Calibri" w:cs="Calibri"/>
          <w:color w:val="000000" w:themeColor="text1"/>
          <w:sz w:val="24"/>
          <w:szCs w:val="24"/>
        </w:rPr>
      </w:pPr>
      <w:r w:rsidRPr="006B415D">
        <w:rPr>
          <w:rFonts w:ascii="Calibri" w:hAnsi="Calibri" w:cs="Calibri"/>
          <w:b/>
          <w:bCs/>
          <w:color w:val="000000" w:themeColor="text1"/>
          <w:sz w:val="24"/>
          <w:szCs w:val="24"/>
        </w:rPr>
        <w:t>Statecraft and strategic diplomacy:</w:t>
      </w:r>
      <w:r w:rsidRPr="006B415D">
        <w:rPr>
          <w:rFonts w:ascii="Calibri" w:hAnsi="Calibri" w:cs="Calibri"/>
          <w:color w:val="000000" w:themeColor="text1"/>
          <w:sz w:val="24"/>
          <w:szCs w:val="24"/>
        </w:rPr>
        <w:t xml:space="preserve"> institutional capacity, diplomatic innovation, and policy frameworks that allow small states to navigate complex geopolitical environments.</w:t>
      </w:r>
    </w:p>
    <w:p w14:paraId="2205C001" w14:textId="77777777" w:rsidR="00AB1A38" w:rsidRDefault="00CF76AC" w:rsidP="00CF76AC">
      <w:pPr>
        <w:numPr>
          <w:ilvl w:val="0"/>
          <w:numId w:val="1"/>
        </w:numPr>
        <w:spacing w:before="120" w:after="120" w:line="288" w:lineRule="auto"/>
        <w:jc w:val="both"/>
        <w:rPr>
          <w:rFonts w:ascii="Calibri" w:hAnsi="Calibri" w:cs="Calibri"/>
          <w:color w:val="000000" w:themeColor="text1"/>
          <w:sz w:val="24"/>
          <w:szCs w:val="24"/>
        </w:rPr>
      </w:pPr>
      <w:r w:rsidRPr="00AB1A38">
        <w:rPr>
          <w:rFonts w:ascii="Calibri" w:hAnsi="Calibri" w:cs="Calibri"/>
          <w:b/>
          <w:bCs/>
          <w:color w:val="000000" w:themeColor="text1"/>
          <w:sz w:val="24"/>
          <w:szCs w:val="24"/>
        </w:rPr>
        <w:lastRenderedPageBreak/>
        <w:t>Justice and global governance:</w:t>
      </w:r>
      <w:r w:rsidRPr="00AB1A38">
        <w:rPr>
          <w:rFonts w:ascii="Calibri" w:hAnsi="Calibri" w:cs="Calibri"/>
          <w:color w:val="000000" w:themeColor="text1"/>
          <w:sz w:val="24"/>
          <w:szCs w:val="24"/>
        </w:rPr>
        <w:t xml:space="preserve"> advancing equitable representation in international institutions, advocating for climate justice, tax justice, and strengthening legal and institutional frameworks that address the peculiar characteristics of small states.</w:t>
      </w:r>
    </w:p>
    <w:p w14:paraId="51A3BC15" w14:textId="77777777" w:rsidR="00AB1A38" w:rsidRDefault="00CF76AC" w:rsidP="00CF76AC">
      <w:pPr>
        <w:numPr>
          <w:ilvl w:val="0"/>
          <w:numId w:val="1"/>
        </w:numPr>
        <w:spacing w:before="120" w:after="120" w:line="288" w:lineRule="auto"/>
        <w:jc w:val="both"/>
        <w:rPr>
          <w:rFonts w:ascii="Calibri" w:hAnsi="Calibri" w:cs="Calibri"/>
          <w:color w:val="000000" w:themeColor="text1"/>
          <w:sz w:val="24"/>
          <w:szCs w:val="24"/>
        </w:rPr>
      </w:pPr>
      <w:r w:rsidRPr="00AB1A38">
        <w:rPr>
          <w:rFonts w:ascii="Calibri" w:hAnsi="Calibri" w:cs="Calibri"/>
          <w:b/>
          <w:bCs/>
          <w:color w:val="000000" w:themeColor="text1"/>
          <w:sz w:val="24"/>
          <w:szCs w:val="24"/>
        </w:rPr>
        <w:t>Finance and economic resilience:</w:t>
      </w:r>
      <w:r w:rsidRPr="00AB1A38">
        <w:rPr>
          <w:rFonts w:ascii="Calibri" w:hAnsi="Calibri" w:cs="Calibri"/>
          <w:color w:val="000000" w:themeColor="text1"/>
          <w:sz w:val="24"/>
          <w:szCs w:val="24"/>
        </w:rPr>
        <w:t xml:space="preserve"> the changing role of small states within global financial governance, the new global financial institutions and the leveraging of opportunities for small states, including solutions to widening debt profiles. </w:t>
      </w:r>
    </w:p>
    <w:p w14:paraId="117343AE" w14:textId="77777777" w:rsidR="00751844" w:rsidRPr="00AB1A38" w:rsidRDefault="00CF76AC" w:rsidP="00CF76AC">
      <w:pPr>
        <w:numPr>
          <w:ilvl w:val="0"/>
          <w:numId w:val="1"/>
        </w:numPr>
        <w:spacing w:before="120" w:after="120" w:line="288" w:lineRule="auto"/>
        <w:jc w:val="both"/>
        <w:rPr>
          <w:rFonts w:ascii="Calibri" w:hAnsi="Calibri" w:cs="Calibri"/>
          <w:color w:val="000000" w:themeColor="text1"/>
          <w:sz w:val="24"/>
          <w:szCs w:val="24"/>
        </w:rPr>
      </w:pPr>
      <w:r w:rsidRPr="00AB1A38">
        <w:rPr>
          <w:rFonts w:ascii="Calibri" w:hAnsi="Calibri" w:cs="Calibri"/>
          <w:b/>
          <w:bCs/>
          <w:color w:val="000000" w:themeColor="text1"/>
          <w:sz w:val="24"/>
          <w:szCs w:val="24"/>
        </w:rPr>
        <w:t>Development cooperation:</w:t>
      </w:r>
      <w:r w:rsidRPr="00AB1A38">
        <w:rPr>
          <w:rFonts w:ascii="Calibri" w:hAnsi="Calibri" w:cs="Calibri"/>
          <w:color w:val="000000" w:themeColor="text1"/>
          <w:sz w:val="24"/>
          <w:szCs w:val="24"/>
        </w:rPr>
        <w:t xml:space="preserve"> new models of global collaboration, regional integration and convergence, and critical pathways that support sustainable development.</w:t>
      </w:r>
    </w:p>
    <w:p w14:paraId="0DF819B8" w14:textId="77777777" w:rsidR="00751844" w:rsidRPr="006B415D" w:rsidRDefault="00CF76AC" w:rsidP="00CF76AC">
      <w:pPr>
        <w:numPr>
          <w:ilvl w:val="0"/>
          <w:numId w:val="1"/>
        </w:numPr>
        <w:spacing w:before="120" w:after="120" w:line="288" w:lineRule="auto"/>
        <w:jc w:val="both"/>
        <w:rPr>
          <w:rFonts w:ascii="Calibri" w:hAnsi="Calibri" w:cs="Calibri"/>
          <w:color w:val="000000" w:themeColor="text1"/>
          <w:sz w:val="24"/>
          <w:szCs w:val="24"/>
        </w:rPr>
      </w:pPr>
      <w:r w:rsidRPr="006B415D">
        <w:rPr>
          <w:rFonts w:ascii="Calibri" w:hAnsi="Calibri" w:cs="Calibri"/>
          <w:b/>
          <w:bCs/>
          <w:color w:val="000000" w:themeColor="text1"/>
          <w:sz w:val="24"/>
          <w:szCs w:val="24"/>
        </w:rPr>
        <w:t>Leveraging diplomacy:</w:t>
      </w:r>
      <w:r w:rsidRPr="006B415D">
        <w:rPr>
          <w:rFonts w:ascii="Calibri" w:hAnsi="Calibri" w:cs="Calibri"/>
          <w:color w:val="000000" w:themeColor="text1"/>
          <w:sz w:val="24"/>
          <w:szCs w:val="24"/>
        </w:rPr>
        <w:t xml:space="preserve"> strategies through which small states build coalitions, mobilise international support, and shape global negotiations.</w:t>
      </w:r>
    </w:p>
    <w:p w14:paraId="01FF6178" w14:textId="77777777" w:rsidR="00751844" w:rsidRPr="006B415D" w:rsidRDefault="00CF76AC"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 xml:space="preserve">The special issue welcomes submissions that examine these themes through theoretical, empirical, and policy-oriented perspectives. Contributions focusing on the experiences and strategies of small states across </w:t>
      </w:r>
      <w:r w:rsidR="000D2EDB" w:rsidRPr="000D2EDB">
        <w:rPr>
          <w:rFonts w:ascii="Calibri" w:hAnsi="Calibri" w:cs="Calibri"/>
          <w:color w:val="000000" w:themeColor="text1"/>
          <w:sz w:val="24"/>
          <w:szCs w:val="24"/>
        </w:rPr>
        <w:t>Caribbean, Pacific, Indian Ocean, Africa, Europe, the Baltic region, the Caucasus, Central Asia, and the Middle East</w:t>
      </w:r>
      <w:r w:rsidR="003C1FA3" w:rsidRPr="006B415D">
        <w:rPr>
          <w:rFonts w:ascii="Calibri" w:hAnsi="Calibri" w:cs="Calibri"/>
          <w:color w:val="000000" w:themeColor="text1"/>
          <w:sz w:val="24"/>
          <w:szCs w:val="24"/>
          <w:lang w:val="en-US"/>
        </w:rPr>
        <w:t xml:space="preserve"> </w:t>
      </w:r>
      <w:r w:rsidRPr="006B415D">
        <w:rPr>
          <w:rFonts w:ascii="Calibri" w:hAnsi="Calibri" w:cs="Calibri"/>
          <w:color w:val="000000" w:themeColor="text1"/>
          <w:sz w:val="24"/>
          <w:szCs w:val="24"/>
        </w:rPr>
        <w:t>are particularly encouraged, including comparative studies that explore cross-regional lessons in diplomacy and governance.</w:t>
      </w:r>
    </w:p>
    <w:p w14:paraId="3D4ADFDB" w14:textId="77777777" w:rsidR="00751844" w:rsidRPr="006B415D" w:rsidRDefault="00CF76AC"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At a time when the global order is undergoing significant changes, the experience of small states offers important insights into how diplomacy, coalition-building, and strategic engagement can contribute to more cooperative and resilient forms of international governance.</w:t>
      </w:r>
    </w:p>
    <w:p w14:paraId="7C7AB54A" w14:textId="77777777" w:rsidR="003C1FA3" w:rsidRPr="006B415D" w:rsidRDefault="003C1FA3" w:rsidP="003C1FA3">
      <w:pPr>
        <w:spacing w:before="120" w:after="120" w:line="288" w:lineRule="auto"/>
        <w:jc w:val="both"/>
        <w:rPr>
          <w:rFonts w:ascii="Calibri" w:hAnsi="Calibri" w:cs="Calibri"/>
          <w:b/>
          <w:bCs/>
          <w:color w:val="000000" w:themeColor="text1"/>
          <w:sz w:val="24"/>
          <w:szCs w:val="24"/>
          <w:lang w:val="en-US"/>
        </w:rPr>
      </w:pPr>
    </w:p>
    <w:p w14:paraId="0A89DBD6" w14:textId="77777777" w:rsidR="003C1FA3" w:rsidRPr="006B415D" w:rsidRDefault="003C1FA3" w:rsidP="006B415D">
      <w:pPr>
        <w:pStyle w:val="ListParagraph"/>
        <w:numPr>
          <w:ilvl w:val="0"/>
          <w:numId w:val="3"/>
        </w:numPr>
        <w:spacing w:before="120" w:after="120" w:line="288" w:lineRule="auto"/>
        <w:jc w:val="both"/>
        <w:rPr>
          <w:rFonts w:ascii="Calibri" w:hAnsi="Calibri" w:cs="Calibri"/>
          <w:b/>
          <w:bCs/>
          <w:color w:val="000000" w:themeColor="text1"/>
          <w:sz w:val="24"/>
          <w:szCs w:val="24"/>
          <w:lang w:val="en-US"/>
        </w:rPr>
      </w:pPr>
      <w:r w:rsidRPr="006B415D">
        <w:rPr>
          <w:rFonts w:ascii="Calibri" w:hAnsi="Calibri" w:cs="Calibri"/>
          <w:b/>
          <w:bCs/>
          <w:color w:val="000000" w:themeColor="text1"/>
          <w:sz w:val="24"/>
          <w:szCs w:val="24"/>
          <w:lang w:val="en-US"/>
        </w:rPr>
        <w:t>Special Issue Editors</w:t>
      </w:r>
    </w:p>
    <w:p w14:paraId="1D44F350" w14:textId="03DA0DFD" w:rsidR="000D2EDB" w:rsidRPr="00F00849" w:rsidRDefault="003C1FA3" w:rsidP="00F00849">
      <w:pPr>
        <w:spacing w:before="120" w:after="120" w:line="288" w:lineRule="auto"/>
        <w:rPr>
          <w:rFonts w:ascii="Calibri" w:hAnsi="Calibri" w:cs="Calibri"/>
          <w:b/>
          <w:bCs/>
          <w:color w:val="000000" w:themeColor="text1"/>
          <w:sz w:val="24"/>
          <w:szCs w:val="24"/>
          <w:lang w:val="en-US"/>
        </w:rPr>
      </w:pPr>
      <w:r w:rsidRPr="000D2EDB">
        <w:rPr>
          <w:rFonts w:ascii="Calibri" w:hAnsi="Calibri" w:cs="Calibri"/>
          <w:b/>
          <w:bCs/>
          <w:color w:val="000000" w:themeColor="text1"/>
          <w:sz w:val="24"/>
          <w:szCs w:val="24"/>
          <w:lang w:val="en-US"/>
        </w:rPr>
        <w:t>Winston Dookeran</w:t>
      </w:r>
      <w:r w:rsidR="00F00849">
        <w:rPr>
          <w:rFonts w:ascii="Calibri" w:hAnsi="Calibri" w:cs="Calibri"/>
          <w:b/>
          <w:bCs/>
          <w:color w:val="000000" w:themeColor="text1"/>
          <w:sz w:val="24"/>
          <w:szCs w:val="24"/>
          <w:lang w:val="en-US"/>
        </w:rPr>
        <w:br/>
      </w:r>
      <w:r w:rsidR="000D2EDB" w:rsidRPr="006B415D">
        <w:rPr>
          <w:rFonts w:ascii="Calibri" w:hAnsi="Calibri" w:cs="Calibri"/>
          <w:color w:val="000000" w:themeColor="text1"/>
          <w:sz w:val="24"/>
          <w:szCs w:val="24"/>
          <w:lang w:val="en-US"/>
        </w:rPr>
        <w:t>Founding Guest Editor</w:t>
      </w:r>
      <w:r w:rsidR="00F00849">
        <w:rPr>
          <w:rFonts w:ascii="Calibri" w:hAnsi="Calibri" w:cs="Calibri"/>
          <w:color w:val="000000" w:themeColor="text1"/>
          <w:sz w:val="24"/>
          <w:szCs w:val="24"/>
          <w:lang w:val="en-US"/>
        </w:rPr>
        <w:br/>
      </w:r>
      <w:r w:rsidRPr="006B415D">
        <w:rPr>
          <w:rFonts w:ascii="Calibri" w:hAnsi="Calibri" w:cs="Calibri"/>
          <w:color w:val="000000" w:themeColor="text1"/>
          <w:sz w:val="24"/>
          <w:szCs w:val="24"/>
          <w:lang w:val="en-US"/>
        </w:rPr>
        <w:t xml:space="preserve">Former Minister of Foreign Affairs and Former Minister of Finance, Trinidad and Tobago; </w:t>
      </w:r>
    </w:p>
    <w:p w14:paraId="529F0B73" w14:textId="21CD5011" w:rsidR="003C1FA3" w:rsidRPr="00F00849" w:rsidRDefault="003C1FA3" w:rsidP="00F00849">
      <w:pPr>
        <w:spacing w:before="120" w:after="120" w:line="288" w:lineRule="auto"/>
        <w:rPr>
          <w:rFonts w:ascii="Calibri" w:hAnsi="Calibri" w:cs="Calibri"/>
          <w:b/>
          <w:bCs/>
          <w:color w:val="000000" w:themeColor="text1"/>
          <w:sz w:val="24"/>
          <w:szCs w:val="24"/>
          <w:lang w:val="en-US"/>
        </w:rPr>
      </w:pPr>
      <w:r w:rsidRPr="000D2EDB">
        <w:rPr>
          <w:rFonts w:ascii="Calibri" w:hAnsi="Calibri" w:cs="Calibri"/>
          <w:b/>
          <w:bCs/>
          <w:color w:val="000000" w:themeColor="text1"/>
          <w:sz w:val="24"/>
          <w:szCs w:val="24"/>
          <w:lang w:val="en-US"/>
        </w:rPr>
        <w:t>Zhang</w:t>
      </w:r>
      <w:r w:rsidR="000D2EDB" w:rsidRPr="000D2EDB">
        <w:rPr>
          <w:rFonts w:ascii="Calibri" w:hAnsi="Calibri" w:cs="Calibri"/>
          <w:b/>
          <w:bCs/>
          <w:color w:val="000000" w:themeColor="text1"/>
          <w:sz w:val="24"/>
          <w:szCs w:val="24"/>
          <w:lang w:val="en-US"/>
        </w:rPr>
        <w:t xml:space="preserve"> Xiaotong</w:t>
      </w:r>
      <w:r w:rsidR="00F00849">
        <w:rPr>
          <w:rFonts w:ascii="Calibri" w:hAnsi="Calibri" w:cs="Calibri"/>
          <w:b/>
          <w:bCs/>
          <w:color w:val="000000" w:themeColor="text1"/>
          <w:sz w:val="24"/>
          <w:szCs w:val="24"/>
          <w:lang w:val="en-US"/>
        </w:rPr>
        <w:br/>
      </w:r>
      <w:r w:rsidRPr="006B415D">
        <w:rPr>
          <w:rFonts w:ascii="Calibri" w:hAnsi="Calibri" w:cs="Calibri"/>
          <w:color w:val="000000" w:themeColor="text1"/>
          <w:sz w:val="24"/>
          <w:szCs w:val="24"/>
          <w:lang w:val="en-US"/>
        </w:rPr>
        <w:t>Editor-in-Chief, Economic Diplomacy</w:t>
      </w:r>
      <w:r w:rsidR="007D1691">
        <w:rPr>
          <w:rFonts w:ascii="Calibri" w:hAnsi="Calibri" w:cs="Calibri"/>
          <w:color w:val="000000" w:themeColor="text1"/>
          <w:sz w:val="24"/>
          <w:szCs w:val="24"/>
          <w:lang w:val="en-US" w:eastAsia="zh-CN"/>
        </w:rPr>
        <w:t xml:space="preserve"> journal</w:t>
      </w:r>
      <w:r w:rsidR="00F00849">
        <w:rPr>
          <w:rFonts w:ascii="Calibri" w:hAnsi="Calibri" w:cs="Calibri"/>
          <w:color w:val="000000" w:themeColor="text1"/>
          <w:sz w:val="24"/>
          <w:szCs w:val="24"/>
          <w:lang w:val="en-US" w:eastAsia="zh-CN"/>
        </w:rPr>
        <w:br/>
      </w:r>
      <w:r w:rsidRPr="006B415D">
        <w:rPr>
          <w:rFonts w:ascii="Calibri" w:hAnsi="Calibri" w:cs="Calibri"/>
          <w:color w:val="000000" w:themeColor="text1"/>
          <w:sz w:val="24"/>
          <w:szCs w:val="24"/>
          <w:lang w:val="en-US"/>
        </w:rPr>
        <w:t>Professor of International Relations, KIMEP University, Kazakhstan</w:t>
      </w:r>
    </w:p>
    <w:p w14:paraId="3A872939" w14:textId="77777777" w:rsidR="003C1FA3" w:rsidRPr="006B415D" w:rsidRDefault="003C1FA3" w:rsidP="00CF76AC">
      <w:pPr>
        <w:spacing w:before="120" w:after="120" w:line="288" w:lineRule="auto"/>
        <w:jc w:val="both"/>
        <w:rPr>
          <w:rFonts w:ascii="Calibri" w:hAnsi="Calibri" w:cs="Calibri"/>
          <w:color w:val="000000" w:themeColor="text1"/>
          <w:sz w:val="24"/>
          <w:szCs w:val="24"/>
          <w:lang w:val="en-US"/>
        </w:rPr>
      </w:pPr>
    </w:p>
    <w:p w14:paraId="6E453F81" w14:textId="77777777" w:rsidR="003C1FA3" w:rsidRPr="006B415D" w:rsidRDefault="003C1FA3" w:rsidP="006B415D">
      <w:pPr>
        <w:pStyle w:val="ListParagraph"/>
        <w:numPr>
          <w:ilvl w:val="0"/>
          <w:numId w:val="3"/>
        </w:numPr>
        <w:spacing w:before="120" w:after="120" w:line="288" w:lineRule="auto"/>
        <w:jc w:val="both"/>
        <w:rPr>
          <w:rFonts w:ascii="Calibri" w:hAnsi="Calibri" w:cs="Calibri"/>
          <w:b/>
          <w:bCs/>
          <w:color w:val="000000" w:themeColor="text1"/>
          <w:sz w:val="24"/>
          <w:szCs w:val="24"/>
          <w:lang w:val="en-US"/>
        </w:rPr>
      </w:pPr>
      <w:r w:rsidRPr="006B415D">
        <w:rPr>
          <w:rFonts w:ascii="Calibri" w:hAnsi="Calibri" w:cs="Calibri"/>
          <w:b/>
          <w:bCs/>
          <w:color w:val="000000" w:themeColor="text1"/>
          <w:sz w:val="24"/>
          <w:szCs w:val="24"/>
          <w:lang w:val="en-US"/>
        </w:rPr>
        <w:t>International Advisory Group (to be confirmed)</w:t>
      </w:r>
    </w:p>
    <w:p w14:paraId="71A222DC" w14:textId="77777777" w:rsidR="003C1FA3" w:rsidRPr="006B415D" w:rsidRDefault="003C1FA3" w:rsidP="003C1FA3">
      <w:pPr>
        <w:spacing w:before="120" w:after="120" w:line="288" w:lineRule="auto"/>
        <w:jc w:val="both"/>
        <w:rPr>
          <w:rFonts w:ascii="Calibri" w:hAnsi="Calibri" w:cs="Calibri"/>
          <w:color w:val="000000" w:themeColor="text1"/>
          <w:sz w:val="24"/>
          <w:szCs w:val="24"/>
          <w:lang w:val="en-US"/>
        </w:rPr>
      </w:pPr>
      <w:r w:rsidRPr="006B415D">
        <w:rPr>
          <w:rFonts w:ascii="Calibri" w:hAnsi="Calibri" w:cs="Calibri"/>
          <w:color w:val="000000" w:themeColor="text1"/>
          <w:sz w:val="24"/>
          <w:szCs w:val="24"/>
          <w:lang w:val="en-US"/>
        </w:rPr>
        <w:t>The International Advisory Group will help shape the intellectual direction of the special issue, advise on outreach to scholarly and policy networks, and support the development of a community around small state economic diplomacy. All submitted manuscripts will remain subject to the journal’s normal peer-review process.</w:t>
      </w:r>
    </w:p>
    <w:p w14:paraId="74203A72" w14:textId="77777777" w:rsidR="007D1691" w:rsidRPr="007D1691" w:rsidRDefault="007D1691" w:rsidP="007D1691">
      <w:pPr>
        <w:pStyle w:val="NormalWeb"/>
        <w:rPr>
          <w:rFonts w:ascii="Calibri" w:hAnsi="Calibri" w:cs="Calibri"/>
          <w:color w:val="000000"/>
        </w:rPr>
      </w:pPr>
      <w:r w:rsidRPr="007D1691">
        <w:rPr>
          <w:rStyle w:val="Strong"/>
          <w:rFonts w:ascii="Calibri" w:hAnsi="Calibri" w:cs="Calibri"/>
          <w:color w:val="000000"/>
        </w:rPr>
        <w:lastRenderedPageBreak/>
        <w:t>Professor Alan K. Henrikson</w:t>
      </w:r>
      <w:r w:rsidRPr="007D1691">
        <w:rPr>
          <w:rFonts w:ascii="Calibri" w:hAnsi="Calibri" w:cs="Calibri"/>
          <w:color w:val="000000"/>
        </w:rPr>
        <w:br/>
        <w:t>Lee E. Dirks Professor of Diplomatic History Emeritus</w:t>
      </w:r>
      <w:r w:rsidRPr="007D1691">
        <w:rPr>
          <w:rFonts w:ascii="Calibri" w:hAnsi="Calibri" w:cs="Calibri"/>
          <w:color w:val="000000"/>
        </w:rPr>
        <w:br/>
        <w:t>The Fletcher School of Law and Diplomacy,</w:t>
      </w:r>
      <w:r w:rsidRPr="007D1691">
        <w:rPr>
          <w:rStyle w:val="apple-converted-space"/>
          <w:rFonts w:ascii="Calibri" w:hAnsi="Calibri" w:cs="Calibri"/>
          <w:color w:val="000000"/>
        </w:rPr>
        <w:t> </w:t>
      </w:r>
      <w:r w:rsidRPr="007D1691">
        <w:rPr>
          <w:rStyle w:val="whitespace-normal"/>
          <w:rFonts w:ascii="Calibri" w:hAnsi="Calibri" w:cs="Calibri"/>
          <w:color w:val="000000"/>
        </w:rPr>
        <w:t>Tufts University</w:t>
      </w:r>
    </w:p>
    <w:p w14:paraId="136F103E" w14:textId="77777777" w:rsidR="007D1691" w:rsidRPr="007D1691" w:rsidRDefault="007D1691" w:rsidP="007D1691">
      <w:pPr>
        <w:pStyle w:val="NormalWeb"/>
        <w:rPr>
          <w:rFonts w:ascii="Calibri" w:hAnsi="Calibri" w:cs="Calibri"/>
          <w:color w:val="000000"/>
        </w:rPr>
      </w:pPr>
      <w:r w:rsidRPr="007D1691">
        <w:rPr>
          <w:rStyle w:val="Strong"/>
          <w:rFonts w:ascii="Calibri" w:hAnsi="Calibri" w:cs="Calibri"/>
          <w:color w:val="000000"/>
        </w:rPr>
        <w:t>Professor Biman C. Prasad</w:t>
      </w:r>
      <w:r w:rsidRPr="007D1691">
        <w:rPr>
          <w:rFonts w:ascii="Calibri" w:hAnsi="Calibri" w:cs="Calibri"/>
          <w:color w:val="000000"/>
        </w:rPr>
        <w:br/>
        <w:t>Former Deputy Prime Minister and Minister for Finance, Fiji</w:t>
      </w:r>
      <w:r w:rsidRPr="007D1691">
        <w:rPr>
          <w:rFonts w:ascii="Calibri" w:hAnsi="Calibri" w:cs="Calibri"/>
          <w:color w:val="000000"/>
        </w:rPr>
        <w:br/>
        <w:t>Adjunct Professor (Research),</w:t>
      </w:r>
      <w:r w:rsidRPr="007D1691">
        <w:rPr>
          <w:rStyle w:val="apple-converted-space"/>
          <w:rFonts w:ascii="Calibri" w:hAnsi="Calibri" w:cs="Calibri"/>
          <w:color w:val="000000"/>
        </w:rPr>
        <w:t> </w:t>
      </w:r>
      <w:r w:rsidRPr="007D1691">
        <w:rPr>
          <w:rStyle w:val="whitespace-normal"/>
          <w:rFonts w:ascii="Calibri" w:hAnsi="Calibri" w:cs="Calibri"/>
          <w:color w:val="000000"/>
        </w:rPr>
        <w:t>Monash University</w:t>
      </w:r>
      <w:r w:rsidRPr="007D1691">
        <w:rPr>
          <w:rFonts w:ascii="Calibri" w:hAnsi="Calibri" w:cs="Calibri"/>
          <w:color w:val="000000"/>
        </w:rPr>
        <w:br/>
        <w:t>Adjunct Professor,</w:t>
      </w:r>
      <w:r w:rsidRPr="007D1691">
        <w:rPr>
          <w:rStyle w:val="apple-converted-space"/>
          <w:rFonts w:ascii="Calibri" w:hAnsi="Calibri" w:cs="Calibri"/>
          <w:color w:val="000000"/>
        </w:rPr>
        <w:t> </w:t>
      </w:r>
      <w:r w:rsidRPr="007D1691">
        <w:rPr>
          <w:rStyle w:val="whitespace-normal"/>
          <w:rFonts w:ascii="Calibri" w:hAnsi="Calibri" w:cs="Calibri"/>
          <w:color w:val="000000"/>
        </w:rPr>
        <w:t>James Cook University</w:t>
      </w:r>
    </w:p>
    <w:p w14:paraId="26CED27F" w14:textId="77777777" w:rsidR="007D1691" w:rsidRPr="007D1691" w:rsidRDefault="007D1691" w:rsidP="007D1691">
      <w:pPr>
        <w:pStyle w:val="NormalWeb"/>
        <w:rPr>
          <w:rFonts w:ascii="Calibri" w:hAnsi="Calibri" w:cs="Calibri"/>
          <w:color w:val="000000"/>
        </w:rPr>
      </w:pPr>
      <w:r w:rsidRPr="007D1691">
        <w:rPr>
          <w:rStyle w:val="Strong"/>
          <w:rFonts w:ascii="Calibri" w:hAnsi="Calibri" w:cs="Calibri"/>
          <w:color w:val="000000"/>
        </w:rPr>
        <w:t>Steven B. Bloomfield</w:t>
      </w:r>
      <w:r w:rsidRPr="007D1691">
        <w:rPr>
          <w:rFonts w:ascii="Calibri" w:hAnsi="Calibri" w:cs="Calibri"/>
          <w:color w:val="000000"/>
        </w:rPr>
        <w:br/>
        <w:t>Former Executive Director</w:t>
      </w:r>
      <w:r w:rsidRPr="007D1691">
        <w:rPr>
          <w:rFonts w:ascii="Calibri" w:hAnsi="Calibri" w:cs="Calibri"/>
          <w:color w:val="000000"/>
        </w:rPr>
        <w:br/>
      </w:r>
      <w:proofErr w:type="spellStart"/>
      <w:r w:rsidRPr="007D1691">
        <w:rPr>
          <w:rFonts w:ascii="Calibri" w:hAnsi="Calibri" w:cs="Calibri"/>
          <w:color w:val="000000"/>
        </w:rPr>
        <w:t>Weatherhead</w:t>
      </w:r>
      <w:proofErr w:type="spellEnd"/>
      <w:r w:rsidRPr="007D1691">
        <w:rPr>
          <w:rFonts w:ascii="Calibri" w:hAnsi="Calibri" w:cs="Calibri"/>
          <w:color w:val="000000"/>
        </w:rPr>
        <w:t xml:space="preserve"> Center for International Affairs,</w:t>
      </w:r>
      <w:r w:rsidRPr="007D1691">
        <w:rPr>
          <w:rStyle w:val="apple-converted-space"/>
          <w:rFonts w:ascii="Calibri" w:hAnsi="Calibri" w:cs="Calibri"/>
          <w:color w:val="000000"/>
        </w:rPr>
        <w:t> </w:t>
      </w:r>
      <w:r w:rsidRPr="007D1691">
        <w:rPr>
          <w:rStyle w:val="whitespace-normal"/>
          <w:rFonts w:ascii="Calibri" w:hAnsi="Calibri" w:cs="Calibri"/>
          <w:color w:val="000000"/>
        </w:rPr>
        <w:t>Harvard University</w:t>
      </w:r>
    </w:p>
    <w:p w14:paraId="676E1FE9" w14:textId="77777777" w:rsidR="007D1691" w:rsidRPr="007D1691" w:rsidRDefault="007D1691" w:rsidP="007D1691">
      <w:pPr>
        <w:pStyle w:val="NormalWeb"/>
        <w:rPr>
          <w:rFonts w:ascii="Calibri" w:hAnsi="Calibri" w:cs="Calibri"/>
          <w:color w:val="000000"/>
        </w:rPr>
      </w:pPr>
      <w:r w:rsidRPr="007D1691">
        <w:rPr>
          <w:rStyle w:val="Strong"/>
          <w:rFonts w:ascii="Calibri" w:hAnsi="Calibri" w:cs="Calibri"/>
          <w:color w:val="000000"/>
        </w:rPr>
        <w:t>Dr Helen Kavvadia</w:t>
      </w:r>
      <w:r w:rsidRPr="007D1691">
        <w:rPr>
          <w:rFonts w:ascii="Calibri" w:hAnsi="Calibri" w:cs="Calibri"/>
          <w:color w:val="000000"/>
        </w:rPr>
        <w:br/>
      </w:r>
      <w:r w:rsidRPr="007D1691">
        <w:rPr>
          <w:rStyle w:val="whitespace-normal"/>
          <w:rFonts w:ascii="Calibri" w:hAnsi="Calibri" w:cs="Calibri"/>
          <w:color w:val="000000"/>
        </w:rPr>
        <w:t>University of Luxembourg</w:t>
      </w:r>
    </w:p>
    <w:p w14:paraId="06CB1C51" w14:textId="77777777" w:rsidR="007D1691" w:rsidRPr="007D1691" w:rsidRDefault="007D1691" w:rsidP="007D1691">
      <w:pPr>
        <w:pStyle w:val="NormalWeb"/>
        <w:rPr>
          <w:rFonts w:ascii="Calibri" w:hAnsi="Calibri" w:cs="Calibri"/>
          <w:color w:val="000000"/>
        </w:rPr>
      </w:pPr>
      <w:r w:rsidRPr="007D1691">
        <w:rPr>
          <w:rStyle w:val="Strong"/>
          <w:rFonts w:ascii="Calibri" w:hAnsi="Calibri" w:cs="Calibri"/>
          <w:color w:val="000000"/>
        </w:rPr>
        <w:t>Dr Abdul D. Knowles</w:t>
      </w:r>
      <w:r w:rsidRPr="007D1691">
        <w:rPr>
          <w:rFonts w:ascii="Calibri" w:hAnsi="Calibri" w:cs="Calibri"/>
          <w:color w:val="000000"/>
        </w:rPr>
        <w:br/>
        <w:t>Director</w:t>
      </w:r>
      <w:r w:rsidRPr="007D1691">
        <w:rPr>
          <w:rFonts w:ascii="Calibri" w:hAnsi="Calibri" w:cs="Calibri"/>
          <w:color w:val="000000"/>
        </w:rPr>
        <w:br/>
        <w:t>Institute of International Relations</w:t>
      </w:r>
      <w:r w:rsidRPr="007D1691">
        <w:rPr>
          <w:rFonts w:ascii="Calibri" w:hAnsi="Calibri" w:cs="Calibri"/>
          <w:color w:val="000000"/>
        </w:rPr>
        <w:br/>
      </w:r>
      <w:r w:rsidRPr="007D1691">
        <w:rPr>
          <w:rStyle w:val="whitespace-normal"/>
          <w:rFonts w:ascii="Calibri" w:hAnsi="Calibri" w:cs="Calibri"/>
          <w:color w:val="000000"/>
        </w:rPr>
        <w:t>The University of the West Indies</w:t>
      </w:r>
    </w:p>
    <w:p w14:paraId="390A0DC4" w14:textId="77777777" w:rsidR="007D1691" w:rsidRPr="007D1691" w:rsidRDefault="007D1691" w:rsidP="003C1FA3">
      <w:pPr>
        <w:spacing w:before="120" w:after="120" w:line="288" w:lineRule="auto"/>
        <w:jc w:val="both"/>
        <w:rPr>
          <w:rFonts w:ascii="Calibri" w:hAnsi="Calibri" w:cs="Calibri"/>
          <w:color w:val="000000" w:themeColor="text1"/>
          <w:sz w:val="24"/>
          <w:szCs w:val="24"/>
          <w:lang w:val="en-US"/>
        </w:rPr>
      </w:pPr>
    </w:p>
    <w:p w14:paraId="51BEF6D6" w14:textId="77777777" w:rsidR="00751844" w:rsidRPr="006B415D" w:rsidRDefault="00CF76AC" w:rsidP="006B415D">
      <w:pPr>
        <w:pStyle w:val="Heading3"/>
        <w:keepNext w:val="0"/>
        <w:keepLines w:val="0"/>
        <w:numPr>
          <w:ilvl w:val="0"/>
          <w:numId w:val="3"/>
        </w:numPr>
        <w:spacing w:before="120" w:after="120" w:line="288" w:lineRule="auto"/>
        <w:jc w:val="both"/>
        <w:rPr>
          <w:rFonts w:ascii="Calibri" w:hAnsi="Calibri" w:cs="Calibri"/>
          <w:b/>
          <w:bCs/>
          <w:color w:val="000000" w:themeColor="text1"/>
          <w:sz w:val="24"/>
          <w:szCs w:val="24"/>
        </w:rPr>
      </w:pPr>
      <w:bookmarkStart w:id="2" w:name="_llawtag2x9w0" w:colFirst="0" w:colLast="0"/>
      <w:bookmarkEnd w:id="2"/>
      <w:r w:rsidRPr="006B415D">
        <w:rPr>
          <w:rFonts w:ascii="Calibri" w:hAnsi="Calibri" w:cs="Calibri"/>
          <w:b/>
          <w:bCs/>
          <w:color w:val="000000" w:themeColor="text1"/>
          <w:sz w:val="24"/>
          <w:szCs w:val="24"/>
        </w:rPr>
        <w:t>Submissio</w:t>
      </w:r>
      <w:r w:rsidR="00A26EC8" w:rsidRPr="006B415D">
        <w:rPr>
          <w:rFonts w:ascii="Calibri" w:hAnsi="Calibri" w:cs="Calibri"/>
          <w:b/>
          <w:bCs/>
          <w:color w:val="000000" w:themeColor="text1"/>
          <w:sz w:val="24"/>
          <w:szCs w:val="24"/>
        </w:rPr>
        <w:t>n Guidelines</w:t>
      </w:r>
    </w:p>
    <w:p w14:paraId="26105965" w14:textId="77777777" w:rsidR="00A26EC8" w:rsidRPr="006B415D" w:rsidRDefault="00A26EC8"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Manuscripts should be:</w:t>
      </w:r>
    </w:p>
    <w:p w14:paraId="5C422F83" w14:textId="77777777" w:rsidR="00A26EC8" w:rsidRPr="006B415D" w:rsidRDefault="00A26EC8"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 xml:space="preserve">- Word length: </w:t>
      </w:r>
      <w:r w:rsidR="000D2EDB">
        <w:rPr>
          <w:rFonts w:ascii="Calibri" w:hAnsi="Calibri" w:cs="Calibri"/>
          <w:color w:val="000000" w:themeColor="text1"/>
          <w:sz w:val="24"/>
          <w:szCs w:val="24"/>
        </w:rPr>
        <w:t>6</w:t>
      </w:r>
      <w:r w:rsidRPr="006B415D">
        <w:rPr>
          <w:rFonts w:ascii="Calibri" w:hAnsi="Calibri" w:cs="Calibri"/>
          <w:color w:val="000000" w:themeColor="text1"/>
          <w:sz w:val="24"/>
          <w:szCs w:val="24"/>
        </w:rPr>
        <w:t>,000–</w:t>
      </w:r>
      <w:r w:rsidR="006428D0" w:rsidRPr="006B415D">
        <w:rPr>
          <w:rFonts w:ascii="Calibri" w:hAnsi="Calibri" w:cs="Calibri"/>
          <w:color w:val="000000" w:themeColor="text1"/>
          <w:sz w:val="24"/>
          <w:szCs w:val="24"/>
          <w:lang w:eastAsia="zh-CN"/>
        </w:rPr>
        <w:t>10</w:t>
      </w:r>
      <w:r w:rsidRPr="006B415D">
        <w:rPr>
          <w:rFonts w:ascii="Calibri" w:hAnsi="Calibri" w:cs="Calibri"/>
          <w:color w:val="000000" w:themeColor="text1"/>
          <w:sz w:val="24"/>
          <w:szCs w:val="24"/>
        </w:rPr>
        <w:t>,000 words (including references) for full articles;</w:t>
      </w:r>
    </w:p>
    <w:p w14:paraId="72259ACA" w14:textId="77777777" w:rsidR="00CF76AC" w:rsidRPr="006B415D" w:rsidRDefault="00A26EC8" w:rsidP="00CF76AC">
      <w:pPr>
        <w:spacing w:before="120" w:after="120" w:line="288" w:lineRule="auto"/>
        <w:jc w:val="both"/>
        <w:rPr>
          <w:rFonts w:ascii="Calibri" w:hAnsi="Calibri" w:cs="Calibri"/>
          <w:color w:val="000000" w:themeColor="text1"/>
          <w:sz w:val="24"/>
          <w:szCs w:val="24"/>
        </w:rPr>
      </w:pPr>
      <w:r>
        <w:t xml:space="preserve">- Follow the journal’s current author guidelines and reference style, available on its website. </w:t>
      </w:r>
    </w:p>
    <w:p w14:paraId="27B02E4C" w14:textId="77777777" w:rsidR="00A26EC8" w:rsidRPr="006B415D" w:rsidRDefault="00CF76AC"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 xml:space="preserve">- </w:t>
      </w:r>
      <w:r w:rsidR="00A26EC8" w:rsidRPr="006B415D">
        <w:rPr>
          <w:rFonts w:ascii="Calibri" w:hAnsi="Calibri" w:cs="Calibri"/>
          <w:color w:val="000000" w:themeColor="text1"/>
          <w:sz w:val="24"/>
          <w:szCs w:val="24"/>
        </w:rPr>
        <w:t>Include an abstract (max 200 words), 4–6 keywords, and a 2</w:t>
      </w:r>
      <w:r w:rsidR="00A26EC8" w:rsidRPr="006B415D">
        <w:rPr>
          <w:rFonts w:ascii="Cambria Math" w:hAnsi="Cambria Math" w:cs="Cambria Math"/>
          <w:color w:val="000000" w:themeColor="text1"/>
          <w:sz w:val="24"/>
          <w:szCs w:val="24"/>
        </w:rPr>
        <w:t>‑</w:t>
      </w:r>
      <w:r w:rsidR="00A26EC8" w:rsidRPr="006B415D">
        <w:rPr>
          <w:rFonts w:ascii="Calibri" w:hAnsi="Calibri" w:cs="Calibri"/>
          <w:color w:val="000000" w:themeColor="text1"/>
          <w:sz w:val="24"/>
          <w:szCs w:val="24"/>
        </w:rPr>
        <w:t>line author affiliation and contact.</w:t>
      </w:r>
    </w:p>
    <w:p w14:paraId="2CECD747" w14:textId="77777777" w:rsidR="006428D0" w:rsidRPr="006B415D" w:rsidRDefault="006428D0" w:rsidP="00CF76AC">
      <w:pPr>
        <w:spacing w:before="120" w:after="120" w:line="288" w:lineRule="auto"/>
        <w:jc w:val="both"/>
        <w:rPr>
          <w:rFonts w:ascii="Calibri" w:hAnsi="Calibri" w:cs="Calibri"/>
          <w:color w:val="000000" w:themeColor="text1"/>
          <w:sz w:val="24"/>
          <w:szCs w:val="24"/>
          <w:lang w:eastAsia="zh-CN"/>
        </w:rPr>
      </w:pPr>
    </w:p>
    <w:p w14:paraId="150B8514" w14:textId="77777777" w:rsidR="00CF76AC" w:rsidRPr="006B415D" w:rsidRDefault="00CF76AC" w:rsidP="00CF76AC">
      <w:pPr>
        <w:spacing w:before="120" w:after="120" w:line="288" w:lineRule="auto"/>
        <w:jc w:val="both"/>
        <w:rPr>
          <w:rFonts w:ascii="Calibri" w:hAnsi="Calibri" w:cs="Calibri"/>
          <w:color w:val="000000" w:themeColor="text1"/>
          <w:sz w:val="24"/>
          <w:szCs w:val="24"/>
        </w:rPr>
      </w:pPr>
      <w:r w:rsidRPr="006B415D">
        <w:rPr>
          <w:rFonts w:ascii="Calibri" w:hAnsi="Calibri" w:cs="Calibri"/>
          <w:color w:val="000000" w:themeColor="text1"/>
          <w:sz w:val="24"/>
          <w:szCs w:val="24"/>
        </w:rPr>
        <w:t>Note: We welcome contributions across disciplines (international political economy, international relations, development studies, law, business, and regional studies) that advance scholarly understanding and policy practice for small states in a multipolar era.</w:t>
      </w:r>
    </w:p>
    <w:p w14:paraId="75FD1246" w14:textId="77777777" w:rsidR="006428D0" w:rsidRPr="006B415D" w:rsidRDefault="006428D0" w:rsidP="006428D0">
      <w:pPr>
        <w:spacing w:before="120" w:after="120" w:line="288" w:lineRule="auto"/>
        <w:jc w:val="both"/>
        <w:rPr>
          <w:rFonts w:ascii="Calibri" w:hAnsi="Calibri" w:cs="Calibri"/>
          <w:color w:val="000000" w:themeColor="text1"/>
          <w:sz w:val="24"/>
          <w:szCs w:val="24"/>
        </w:rPr>
      </w:pPr>
    </w:p>
    <w:p w14:paraId="08B3089C" w14:textId="77777777" w:rsidR="006428D0" w:rsidRPr="006B2020" w:rsidRDefault="006428D0" w:rsidP="006428D0">
      <w:pPr>
        <w:pStyle w:val="ListParagraph"/>
        <w:pageBreakBefore/>
        <w:numPr>
          <w:ilvl w:val="0"/>
          <w:numId w:val="3"/>
        </w:numPr>
        <w:spacing w:before="120" w:after="120" w:line="288" w:lineRule="auto"/>
        <w:jc w:val="both"/>
        <w:rPr>
          <w:rFonts w:asciiTheme="majorHAnsi" w:hAnsiTheme="majorHAnsi" w:cstheme="majorHAnsi"/>
          <w:b/>
          <w:bCs/>
          <w:color w:val="000000" w:themeColor="text1"/>
          <w:sz w:val="24"/>
          <w:szCs w:val="24"/>
          <w:lang w:val="en-US" w:eastAsia="zh-CN"/>
        </w:rPr>
      </w:pPr>
      <w:r w:rsidRPr="006B2020">
        <w:rPr>
          <w:rFonts w:asciiTheme="majorHAnsi" w:hAnsiTheme="majorHAnsi" w:cstheme="majorHAnsi"/>
          <w:b/>
          <w:bCs/>
          <w:sz w:val="24"/>
          <w:szCs w:val="24"/>
        </w:rPr>
        <w:lastRenderedPageBreak/>
        <w:t>Rolling Submissions and Publication</w:t>
      </w:r>
    </w:p>
    <w:p w14:paraId="575E01D7" w14:textId="77777777" w:rsidR="00E30C95" w:rsidRPr="006B2020" w:rsidRDefault="00000000">
      <w:pPr>
        <w:rPr>
          <w:rFonts w:asciiTheme="majorHAnsi" w:hAnsiTheme="majorHAnsi" w:cstheme="majorHAnsi"/>
          <w:sz w:val="24"/>
          <w:szCs w:val="24"/>
        </w:rPr>
      </w:pPr>
      <w:r w:rsidRPr="006B2020">
        <w:rPr>
          <w:rFonts w:asciiTheme="majorHAnsi" w:hAnsiTheme="majorHAnsi" w:cstheme="majorHAnsi"/>
          <w:sz w:val="24"/>
          <w:szCs w:val="24"/>
        </w:rPr>
        <w:t>This ongoing thematic collection welcomes submissions continuously, with no fixed abstract or full-manuscript deadline. This rolling arrangement supersedes all previously announced submission and collection-completion dates.</w:t>
      </w:r>
    </w:p>
    <w:p w14:paraId="4600F39C" w14:textId="77777777" w:rsidR="006B2020" w:rsidRDefault="006B2020">
      <w:pPr>
        <w:rPr>
          <w:rFonts w:asciiTheme="majorHAnsi" w:hAnsiTheme="majorHAnsi" w:cstheme="majorHAnsi"/>
          <w:sz w:val="24"/>
          <w:szCs w:val="24"/>
        </w:rPr>
      </w:pPr>
    </w:p>
    <w:p w14:paraId="4C7985A6" w14:textId="4199D804" w:rsidR="00E30C95" w:rsidRPr="006B2020" w:rsidRDefault="00000000">
      <w:pPr>
        <w:rPr>
          <w:rFonts w:asciiTheme="majorHAnsi" w:hAnsiTheme="majorHAnsi" w:cstheme="majorHAnsi"/>
          <w:sz w:val="24"/>
          <w:szCs w:val="24"/>
        </w:rPr>
      </w:pPr>
      <w:r w:rsidRPr="006B2020">
        <w:rPr>
          <w:rFonts w:asciiTheme="majorHAnsi" w:hAnsiTheme="majorHAnsi" w:cstheme="majorHAnsi"/>
          <w:sz w:val="24"/>
          <w:szCs w:val="24"/>
        </w:rPr>
        <w:t>Abstracts and proposals are assessed as they arrive. Manuscripts undergo rolling peer review, and revision deadlines are agreed individually with authors.</w:t>
      </w:r>
    </w:p>
    <w:p w14:paraId="4EC093A0" w14:textId="77777777" w:rsidR="006B2020" w:rsidRDefault="006B2020">
      <w:pPr>
        <w:rPr>
          <w:rFonts w:asciiTheme="majorHAnsi" w:hAnsiTheme="majorHAnsi" w:cstheme="majorHAnsi"/>
          <w:sz w:val="24"/>
          <w:szCs w:val="24"/>
        </w:rPr>
      </w:pPr>
    </w:p>
    <w:p w14:paraId="6D090466" w14:textId="2D8E7F90" w:rsidR="00E30C95" w:rsidRPr="006B2020" w:rsidRDefault="00000000">
      <w:pPr>
        <w:rPr>
          <w:rFonts w:asciiTheme="majorHAnsi" w:hAnsiTheme="majorHAnsi" w:cstheme="majorHAnsi"/>
          <w:sz w:val="24"/>
          <w:szCs w:val="24"/>
        </w:rPr>
      </w:pPr>
      <w:r w:rsidRPr="006B2020">
        <w:rPr>
          <w:rFonts w:asciiTheme="majorHAnsi" w:hAnsiTheme="majorHAnsi" w:cstheme="majorHAnsi"/>
          <w:sz w:val="24"/>
          <w:szCs w:val="24"/>
        </w:rPr>
        <w:t>Accepted articles are published individually once production is complete and grouped within the thematic collection. Publication does not depend on completion of the collection.</w:t>
      </w:r>
    </w:p>
    <w:p w14:paraId="0DFAA7C2" w14:textId="77777777" w:rsidR="00E30C95" w:rsidRPr="006B2020" w:rsidRDefault="00000000">
      <w:pPr>
        <w:rPr>
          <w:rFonts w:asciiTheme="majorHAnsi" w:hAnsiTheme="majorHAnsi" w:cstheme="majorHAnsi"/>
          <w:sz w:val="24"/>
          <w:szCs w:val="24"/>
        </w:rPr>
      </w:pPr>
      <w:r w:rsidRPr="006B2020">
        <w:rPr>
          <w:rFonts w:asciiTheme="majorHAnsi" w:hAnsiTheme="majorHAnsi" w:cstheme="majorHAnsi"/>
          <w:sz w:val="24"/>
          <w:szCs w:val="24"/>
        </w:rPr>
        <w:t>Abstracts already received remain under consideration and will receive individual feedback. Authors already invited to prepare manuscripts may continue without waiting for a new submission round.</w:t>
      </w:r>
    </w:p>
    <w:p w14:paraId="55262515" w14:textId="77777777" w:rsidR="00F00849" w:rsidRDefault="00F00849"/>
    <w:p w14:paraId="640263C3" w14:textId="77777777" w:rsidR="00CF76AC" w:rsidRPr="00AB1A38" w:rsidRDefault="006428D0" w:rsidP="006B415D">
      <w:pPr>
        <w:pStyle w:val="ListParagraph"/>
        <w:numPr>
          <w:ilvl w:val="0"/>
          <w:numId w:val="3"/>
        </w:numPr>
        <w:rPr>
          <w:rFonts w:ascii="Calibri" w:hAnsi="Calibri" w:cs="Calibri"/>
          <w:b/>
          <w:bCs/>
          <w:color w:val="000000" w:themeColor="text1"/>
          <w:sz w:val="24"/>
          <w:szCs w:val="24"/>
          <w:lang w:val="en-US"/>
        </w:rPr>
      </w:pPr>
      <w:r w:rsidRPr="00AB1A38">
        <w:rPr>
          <w:rFonts w:ascii="Calibri" w:hAnsi="Calibri" w:cs="Calibri"/>
          <w:b/>
          <w:bCs/>
          <w:color w:val="000000" w:themeColor="text1"/>
          <w:sz w:val="24"/>
          <w:szCs w:val="24"/>
          <w:lang w:eastAsia="zh-CN"/>
        </w:rPr>
        <w:t xml:space="preserve">Submission </w:t>
      </w:r>
      <w:r w:rsidRPr="00AB1A38">
        <w:rPr>
          <w:rFonts w:ascii="Calibri" w:hAnsi="Calibri" w:cs="Calibri"/>
          <w:b/>
          <w:bCs/>
          <w:color w:val="000000" w:themeColor="text1"/>
          <w:sz w:val="24"/>
          <w:szCs w:val="24"/>
          <w:lang w:val="en-US" w:eastAsia="zh-CN"/>
        </w:rPr>
        <w:t>Process</w:t>
      </w:r>
    </w:p>
    <w:p w14:paraId="4ABA2913"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r w:rsidRPr="00AB1A38">
        <w:rPr>
          <w:rFonts w:ascii="Calibri" w:hAnsi="Calibri" w:cs="Calibri"/>
          <w:color w:val="000000" w:themeColor="text1"/>
          <w:sz w:val="24"/>
          <w:szCs w:val="24"/>
          <w:lang w:val="en-US" w:eastAsia="zh-CN"/>
        </w:rPr>
        <w:t>The Special Issue will follow a two-stage submission process.</w:t>
      </w:r>
    </w:p>
    <w:p w14:paraId="62C693B2" w14:textId="77777777" w:rsidR="00AB1A38" w:rsidRPr="00AB1A38" w:rsidRDefault="00AB1A38" w:rsidP="00AB1A38">
      <w:pPr>
        <w:spacing w:before="120" w:after="120" w:line="288" w:lineRule="auto"/>
        <w:jc w:val="both"/>
        <w:rPr>
          <w:rFonts w:ascii="Calibri" w:hAnsi="Calibri" w:cs="Calibri"/>
          <w:b/>
          <w:bCs/>
          <w:color w:val="000000" w:themeColor="text1"/>
          <w:sz w:val="24"/>
          <w:szCs w:val="24"/>
          <w:lang w:val="en-US" w:eastAsia="zh-CN"/>
        </w:rPr>
      </w:pPr>
      <w:r w:rsidRPr="00AB1A38">
        <w:rPr>
          <w:rFonts w:ascii="Calibri" w:hAnsi="Calibri" w:cs="Calibri"/>
          <w:b/>
          <w:bCs/>
          <w:color w:val="000000" w:themeColor="text1"/>
          <w:sz w:val="24"/>
          <w:szCs w:val="24"/>
          <w:lang w:val="en-US" w:eastAsia="zh-CN"/>
        </w:rPr>
        <w:t>Stage 1: Abstract Submission</w:t>
      </w:r>
    </w:p>
    <w:p w14:paraId="771CECAD"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r>
        <w:t>Authors are invited to submit an abstract/proposal of 250–350 words by email at any time. There is no fixed submission deadline.</w:t>
      </w:r>
    </w:p>
    <w:p w14:paraId="2BB0A0F6"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r w:rsidRPr="00AB1A38">
        <w:rPr>
          <w:rFonts w:ascii="Calibri" w:hAnsi="Calibri" w:cs="Calibri"/>
          <w:color w:val="000000" w:themeColor="text1"/>
          <w:sz w:val="24"/>
          <w:szCs w:val="24"/>
          <w:lang w:val="en-US" w:eastAsia="zh-CN"/>
        </w:rPr>
        <w:t>Abstracts should be sent to:</w:t>
      </w:r>
    </w:p>
    <w:p w14:paraId="321BB770"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hyperlink r:id="rId8" w:history="1">
        <w:r w:rsidRPr="00AB1A38">
          <w:rPr>
            <w:rStyle w:val="Hyperlink"/>
            <w:rFonts w:ascii="Calibri" w:hAnsi="Calibri" w:cs="Calibri"/>
            <w:sz w:val="24"/>
            <w:szCs w:val="24"/>
            <w:lang w:val="en-US" w:eastAsia="zh-CN"/>
          </w:rPr>
          <w:t>zhangxiaotong@economic-diplomacy.com</w:t>
        </w:r>
      </w:hyperlink>
    </w:p>
    <w:p w14:paraId="6C5914C2"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r w:rsidRPr="00AB1A38">
        <w:rPr>
          <w:rFonts w:ascii="Calibri" w:hAnsi="Calibri" w:cs="Calibri"/>
          <w:color w:val="000000" w:themeColor="text1"/>
          <w:sz w:val="24"/>
          <w:szCs w:val="24"/>
          <w:lang w:val="en-US" w:eastAsia="zh-CN"/>
        </w:rPr>
        <w:t>Subject line: “Special Issue – Small State Economic Diplomacy”</w:t>
      </w:r>
    </w:p>
    <w:p w14:paraId="307E44D9"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r w:rsidRPr="00AB1A38">
        <w:rPr>
          <w:rFonts w:ascii="Calibri" w:hAnsi="Calibri" w:cs="Calibri"/>
          <w:color w:val="000000" w:themeColor="text1"/>
          <w:sz w:val="24"/>
          <w:szCs w:val="24"/>
          <w:lang w:val="en-US" w:eastAsia="zh-CN"/>
        </w:rPr>
        <w:t>The abstract should clearly indicate the proposed research question, theoretical or policy contribution, methodology (where applicable), and its relevance to the theme of the Special Issue.</w:t>
      </w:r>
    </w:p>
    <w:p w14:paraId="772401BC"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r w:rsidRPr="00AB1A38">
        <w:rPr>
          <w:rFonts w:ascii="Calibri" w:hAnsi="Calibri" w:cs="Calibri"/>
          <w:color w:val="000000" w:themeColor="text1"/>
          <w:sz w:val="24"/>
          <w:szCs w:val="24"/>
          <w:lang w:val="en-US" w:eastAsia="zh-CN"/>
        </w:rPr>
        <w:t>Abstracts will be reviewed by the Special Issue Editors. Selected authors will be invited to submit a full manuscript.</w:t>
      </w:r>
    </w:p>
    <w:p w14:paraId="3B637F62" w14:textId="77777777" w:rsidR="00AB1A38" w:rsidRPr="00AB1A38" w:rsidRDefault="00AB1A38" w:rsidP="00AB1A38">
      <w:pPr>
        <w:spacing w:before="120" w:after="120" w:line="288" w:lineRule="auto"/>
        <w:jc w:val="both"/>
        <w:rPr>
          <w:rFonts w:ascii="Calibri" w:hAnsi="Calibri" w:cs="Calibri"/>
          <w:b/>
          <w:bCs/>
          <w:color w:val="000000" w:themeColor="text1"/>
          <w:sz w:val="24"/>
          <w:szCs w:val="24"/>
          <w:lang w:val="en-US" w:eastAsia="zh-CN"/>
        </w:rPr>
      </w:pPr>
      <w:r w:rsidRPr="00AB1A38">
        <w:rPr>
          <w:rFonts w:ascii="Calibri" w:hAnsi="Calibri" w:cs="Calibri"/>
          <w:b/>
          <w:bCs/>
          <w:color w:val="000000" w:themeColor="text1"/>
          <w:sz w:val="24"/>
          <w:szCs w:val="24"/>
          <w:lang w:val="en-US" w:eastAsia="zh-CN"/>
        </w:rPr>
        <w:t>Stage 2: Full Manuscript Submission</w:t>
      </w:r>
    </w:p>
    <w:p w14:paraId="731AB6A1"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r w:rsidRPr="00AB1A38">
        <w:rPr>
          <w:rFonts w:ascii="Calibri" w:hAnsi="Calibri" w:cs="Calibri"/>
          <w:color w:val="000000" w:themeColor="text1"/>
          <w:sz w:val="24"/>
          <w:szCs w:val="24"/>
          <w:lang w:val="en-US" w:eastAsia="zh-CN"/>
        </w:rPr>
        <w:t>Authors whose abstracts have been accepted will be invited to submit a full manuscript through the journal's official online submission system:</w:t>
      </w:r>
    </w:p>
    <w:p w14:paraId="62DD2B22"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hyperlink r:id="rId9" w:history="1">
        <w:r w:rsidRPr="00AB1A38">
          <w:rPr>
            <w:rStyle w:val="Hyperlink"/>
            <w:rFonts w:ascii="Calibri" w:hAnsi="Calibri" w:cs="Calibri"/>
            <w:sz w:val="24"/>
            <w:szCs w:val="24"/>
            <w:lang w:val="en-US" w:eastAsia="zh-CN"/>
          </w:rPr>
          <w:t>https://reference-global.com/journal/ECDIP</w:t>
        </w:r>
      </w:hyperlink>
    </w:p>
    <w:p w14:paraId="59CC9FE0" w14:textId="77777777" w:rsidR="00AB1A38" w:rsidRPr="00AB1A38" w:rsidRDefault="00AB1A38" w:rsidP="00AB1A38">
      <w:pPr>
        <w:spacing w:before="120" w:after="120" w:line="288" w:lineRule="auto"/>
        <w:jc w:val="both"/>
        <w:rPr>
          <w:rFonts w:ascii="Calibri" w:hAnsi="Calibri" w:cs="Calibri"/>
          <w:color w:val="000000" w:themeColor="text1"/>
          <w:sz w:val="24"/>
          <w:szCs w:val="24"/>
          <w:lang w:val="en-US" w:eastAsia="zh-CN"/>
        </w:rPr>
      </w:pPr>
      <w:r w:rsidRPr="00AB1A38">
        <w:rPr>
          <w:rFonts w:ascii="Calibri" w:hAnsi="Calibri" w:cs="Calibri"/>
          <w:color w:val="000000" w:themeColor="text1"/>
          <w:sz w:val="24"/>
          <w:szCs w:val="24"/>
          <w:lang w:val="en-US" w:eastAsia="zh-CN"/>
        </w:rPr>
        <w:t>All submitted manuscripts will undergo the journal’s standard double-blind peer-review process. Acceptance of an abstract does not guarantee publication. Final publication decisions will be based on the outcome of peer review and the editorial assessment of the manuscript.</w:t>
      </w:r>
    </w:p>
    <w:p w14:paraId="1A1E3D21" w14:textId="77777777" w:rsidR="00AB1A38" w:rsidRPr="00AB1A38" w:rsidRDefault="00AB1A38" w:rsidP="006B415D">
      <w:pPr>
        <w:spacing w:before="120" w:after="120" w:line="288" w:lineRule="auto"/>
        <w:jc w:val="both"/>
        <w:rPr>
          <w:rFonts w:ascii="Calibri" w:hAnsi="Calibri" w:cs="Calibri"/>
          <w:color w:val="000000" w:themeColor="text1"/>
          <w:sz w:val="24"/>
          <w:szCs w:val="24"/>
          <w:lang w:val="en-US" w:eastAsia="zh-CN"/>
        </w:rPr>
      </w:pPr>
    </w:p>
    <w:p w14:paraId="151BCBEB" w14:textId="77777777" w:rsidR="00751844" w:rsidRPr="006B415D" w:rsidRDefault="00751844" w:rsidP="006B415D">
      <w:pPr>
        <w:spacing w:before="120" w:after="120" w:line="288" w:lineRule="auto"/>
        <w:jc w:val="both"/>
        <w:rPr>
          <w:rFonts w:ascii="Calibri" w:hAnsi="Calibri" w:cs="Calibri"/>
          <w:color w:val="000000" w:themeColor="text1"/>
          <w:sz w:val="24"/>
          <w:szCs w:val="24"/>
        </w:rPr>
      </w:pPr>
    </w:p>
    <w:sectPr w:rsidR="00751844" w:rsidRPr="006B415D">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F2861" w14:textId="77777777" w:rsidR="00B87312" w:rsidRDefault="00B87312" w:rsidP="006E6ED9">
      <w:pPr>
        <w:spacing w:line="240" w:lineRule="auto"/>
      </w:pPr>
      <w:r>
        <w:separator/>
      </w:r>
    </w:p>
  </w:endnote>
  <w:endnote w:type="continuationSeparator" w:id="0">
    <w:p w14:paraId="5D85575D" w14:textId="77777777" w:rsidR="00B87312" w:rsidRDefault="00B87312" w:rsidP="006E6E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embedRegular r:id="rId1" w:fontKey="{1E581D15-FC24-46E2-9DA1-2F5E936A32C4}"/>
    <w:embedBold r:id="rId2" w:fontKey="{6FE8DFA2-CC76-49B2-9301-9BBBD222106D}"/>
    <w:embedItalic r:id="rId3" w:fontKey="{746534E7-8693-438A-92D0-5CDB89AFE2A9}"/>
  </w:font>
  <w:font w:name="Cambria Math">
    <w:panose1 w:val="02040503050406030204"/>
    <w:charset w:val="00"/>
    <w:family w:val="roman"/>
    <w:pitch w:val="variable"/>
    <w:sig w:usb0="E00006FF" w:usb1="420024FF" w:usb2="02000000" w:usb3="00000000" w:csb0="0000019F" w:csb1="00000000"/>
    <w:embedRegular r:id="rId4" w:fontKey="{9F7E8D12-62FC-424E-A6C1-80691FE656A6}"/>
  </w:font>
  <w:font w:name="Cambria">
    <w:panose1 w:val="02040503050406030204"/>
    <w:charset w:val="00"/>
    <w:family w:val="roman"/>
    <w:pitch w:val="variable"/>
    <w:sig w:usb0="E00006FF" w:usb1="420024FF" w:usb2="02000000" w:usb3="00000000" w:csb0="0000019F" w:csb1="00000000"/>
    <w:embedRegular r:id="rId5" w:fontKey="{03593DEA-0A1C-43A4-85BC-657EC8F8D6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3885666"/>
      <w:docPartObj>
        <w:docPartGallery w:val="Page Numbers (Bottom of Page)"/>
        <w:docPartUnique/>
      </w:docPartObj>
    </w:sdtPr>
    <w:sdtContent>
      <w:p w14:paraId="5CDEFC4E" w14:textId="77777777" w:rsidR="006E6ED9" w:rsidRDefault="006E6ED9" w:rsidP="006B415D">
        <w:pPr>
          <w:pStyle w:val="Footer"/>
          <w:framePr w:wrap="none" w:vAnchor="text" w:hAnchor="margin" w:xAlign="center" w:y="1"/>
          <w:rPr>
            <w:rStyle w:val="PageNumber"/>
            <w:sz w:val="22"/>
            <w:szCs w:val="22"/>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822CA7" w14:textId="77777777" w:rsidR="006E6ED9" w:rsidRDefault="006E6E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4641177"/>
      <w:docPartObj>
        <w:docPartGallery w:val="Page Numbers (Bottom of Page)"/>
        <w:docPartUnique/>
      </w:docPartObj>
    </w:sdtPr>
    <w:sdtContent>
      <w:p w14:paraId="266E468E" w14:textId="77777777" w:rsidR="006E6ED9" w:rsidRDefault="006E6ED9" w:rsidP="006B415D">
        <w:pPr>
          <w:pStyle w:val="Footer"/>
          <w:framePr w:wrap="none" w:vAnchor="text" w:hAnchor="margin" w:xAlign="center" w:y="1"/>
          <w:rPr>
            <w:rStyle w:val="PageNumber"/>
            <w:sz w:val="22"/>
            <w:szCs w:val="22"/>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F958F0C" w14:textId="77777777" w:rsidR="006E6ED9" w:rsidRDefault="006E6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BA645" w14:textId="77777777" w:rsidR="00B87312" w:rsidRDefault="00B87312" w:rsidP="006E6ED9">
      <w:pPr>
        <w:spacing w:line="240" w:lineRule="auto"/>
      </w:pPr>
      <w:r>
        <w:separator/>
      </w:r>
    </w:p>
  </w:footnote>
  <w:footnote w:type="continuationSeparator" w:id="0">
    <w:p w14:paraId="5B921050" w14:textId="77777777" w:rsidR="00B87312" w:rsidRDefault="00B87312" w:rsidP="006E6E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5D5A"/>
    <w:multiLevelType w:val="multilevel"/>
    <w:tmpl w:val="53D68E7E"/>
    <w:styleLink w:val="1"/>
    <w:lvl w:ilvl="0">
      <w:start w:val="3"/>
      <w:numFmt w:val="bullet"/>
      <w:lvlText w:val="-"/>
      <w:lvlJc w:val="left"/>
      <w:pPr>
        <w:ind w:left="360" w:hanging="360"/>
      </w:pPr>
      <w:rPr>
        <w:rFonts w:ascii="Times New Roman" w:eastAsiaTheme="minorEastAsia" w:hAnsi="Times New Roman" w:cs="Times New Roman"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08321092"/>
    <w:multiLevelType w:val="multilevel"/>
    <w:tmpl w:val="B1C430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0A0A78"/>
    <w:multiLevelType w:val="hybridMultilevel"/>
    <w:tmpl w:val="EB40B300"/>
    <w:lvl w:ilvl="0" w:tplc="CFE64BF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4B024FA1"/>
    <w:multiLevelType w:val="multilevel"/>
    <w:tmpl w:val="5220F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820320"/>
    <w:multiLevelType w:val="hybridMultilevel"/>
    <w:tmpl w:val="1352855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5A761A93"/>
    <w:multiLevelType w:val="multilevel"/>
    <w:tmpl w:val="56846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7074904">
    <w:abstractNumId w:val="3"/>
  </w:num>
  <w:num w:numId="2" w16cid:durableId="31199139">
    <w:abstractNumId w:val="5"/>
  </w:num>
  <w:num w:numId="3" w16cid:durableId="179051974">
    <w:abstractNumId w:val="2"/>
  </w:num>
  <w:num w:numId="4" w16cid:durableId="791051700">
    <w:abstractNumId w:val="4"/>
  </w:num>
  <w:num w:numId="5" w16cid:durableId="2519169">
    <w:abstractNumId w:val="0"/>
  </w:num>
  <w:num w:numId="6" w16cid:durableId="1671055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844"/>
    <w:rsid w:val="000D2EDB"/>
    <w:rsid w:val="00275147"/>
    <w:rsid w:val="003C1FA3"/>
    <w:rsid w:val="003D55DA"/>
    <w:rsid w:val="005C1702"/>
    <w:rsid w:val="006428D0"/>
    <w:rsid w:val="00652EDD"/>
    <w:rsid w:val="006B2020"/>
    <w:rsid w:val="006B415D"/>
    <w:rsid w:val="006E6ED9"/>
    <w:rsid w:val="00751844"/>
    <w:rsid w:val="00791BDB"/>
    <w:rsid w:val="007D1691"/>
    <w:rsid w:val="00A26EC8"/>
    <w:rsid w:val="00AB1A38"/>
    <w:rsid w:val="00B1561E"/>
    <w:rsid w:val="00B71727"/>
    <w:rsid w:val="00B82AD2"/>
    <w:rsid w:val="00B87312"/>
    <w:rsid w:val="00C3707A"/>
    <w:rsid w:val="00C632C3"/>
    <w:rsid w:val="00CF76AC"/>
    <w:rsid w:val="00E30C95"/>
    <w:rsid w:val="00E42AB0"/>
    <w:rsid w:val="00F00849"/>
    <w:rsid w:val="00F72376"/>
    <w:rsid w:val="00FD1F7B"/>
    <w:rsid w:val="00FF70D6"/>
  </w:rsids>
  <m:mathPr>
    <m:mathFont m:val="Cambria Math"/>
    <m:brkBin m:val="before"/>
    <m:brkBinSub m:val="--"/>
    <m:smallFrac m:val="0"/>
    <m:dispDef/>
    <m:lMargin m:val="0"/>
    <m:rMargin m:val="0"/>
    <m:defJc m:val="centerGroup"/>
    <m:wrapIndent m:val="1440"/>
    <m:intLim m:val="subSup"/>
    <m:naryLim m:val="undOvr"/>
  </m:mathPr>
  <w:themeFontLang w:val="en-T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B07D"/>
  <w15:docId w15:val="{D0AC67FB-424D-4BB4-B5B3-76627E09D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en-T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5C1702"/>
    <w:pPr>
      <w:ind w:left="720"/>
      <w:contextualSpacing/>
    </w:pPr>
  </w:style>
  <w:style w:type="paragraph" w:styleId="Revision">
    <w:name w:val="Revision"/>
    <w:hidden/>
    <w:uiPriority w:val="99"/>
    <w:semiHidden/>
    <w:rsid w:val="00B1561E"/>
    <w:pPr>
      <w:spacing w:line="240" w:lineRule="auto"/>
    </w:pPr>
  </w:style>
  <w:style w:type="character" w:styleId="Hyperlink">
    <w:name w:val="Hyperlink"/>
    <w:basedOn w:val="DefaultParagraphFont"/>
    <w:uiPriority w:val="99"/>
    <w:unhideWhenUsed/>
    <w:rsid w:val="00B82AD2"/>
    <w:rPr>
      <w:color w:val="0000FF" w:themeColor="hyperlink"/>
      <w:u w:val="single"/>
    </w:rPr>
  </w:style>
  <w:style w:type="character" w:styleId="UnresolvedMention">
    <w:name w:val="Unresolved Mention"/>
    <w:basedOn w:val="DefaultParagraphFont"/>
    <w:uiPriority w:val="99"/>
    <w:semiHidden/>
    <w:unhideWhenUsed/>
    <w:rsid w:val="00B82AD2"/>
    <w:rPr>
      <w:color w:val="605E5C"/>
      <w:shd w:val="clear" w:color="auto" w:fill="E1DFDD"/>
    </w:rPr>
  </w:style>
  <w:style w:type="numbering" w:customStyle="1" w:styleId="1">
    <w:name w:val="当前列表1"/>
    <w:uiPriority w:val="99"/>
    <w:rsid w:val="006428D0"/>
    <w:pPr>
      <w:numPr>
        <w:numId w:val="5"/>
      </w:numPr>
    </w:pPr>
  </w:style>
  <w:style w:type="paragraph" w:styleId="Footer">
    <w:name w:val="footer"/>
    <w:basedOn w:val="Normal"/>
    <w:link w:val="FooterChar"/>
    <w:uiPriority w:val="99"/>
    <w:unhideWhenUsed/>
    <w:rsid w:val="006E6ED9"/>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6E6ED9"/>
    <w:rPr>
      <w:sz w:val="18"/>
      <w:szCs w:val="18"/>
    </w:rPr>
  </w:style>
  <w:style w:type="character" w:styleId="PageNumber">
    <w:name w:val="page number"/>
    <w:basedOn w:val="DefaultParagraphFont"/>
    <w:uiPriority w:val="99"/>
    <w:semiHidden/>
    <w:unhideWhenUsed/>
    <w:rsid w:val="006E6ED9"/>
  </w:style>
  <w:style w:type="paragraph" w:styleId="NormalWeb">
    <w:name w:val="Normal (Web)"/>
    <w:basedOn w:val="Normal"/>
    <w:uiPriority w:val="99"/>
    <w:semiHidden/>
    <w:unhideWhenUsed/>
    <w:rsid w:val="007D1691"/>
    <w:pPr>
      <w:spacing w:before="100" w:beforeAutospacing="1" w:after="100" w:afterAutospacing="1" w:line="240" w:lineRule="auto"/>
    </w:pPr>
    <w:rPr>
      <w:rFonts w:ascii="SimSun" w:eastAsia="SimSun" w:hAnsi="SimSun" w:cs="SimSun"/>
      <w:sz w:val="24"/>
      <w:szCs w:val="24"/>
      <w:lang w:val="en-US" w:eastAsia="zh-CN"/>
    </w:rPr>
  </w:style>
  <w:style w:type="character" w:styleId="Strong">
    <w:name w:val="Strong"/>
    <w:basedOn w:val="DefaultParagraphFont"/>
    <w:uiPriority w:val="22"/>
    <w:qFormat/>
    <w:rsid w:val="007D1691"/>
    <w:rPr>
      <w:b/>
      <w:bCs/>
    </w:rPr>
  </w:style>
  <w:style w:type="character" w:customStyle="1" w:styleId="apple-converted-space">
    <w:name w:val="apple-converted-space"/>
    <w:basedOn w:val="DefaultParagraphFont"/>
    <w:rsid w:val="007D1691"/>
  </w:style>
  <w:style w:type="character" w:customStyle="1" w:styleId="whitespace-normal">
    <w:name w:val="whitespace-normal"/>
    <w:basedOn w:val="DefaultParagraphFont"/>
    <w:rsid w:val="007D1691"/>
  </w:style>
  <w:style w:type="character" w:styleId="FollowedHyperlink">
    <w:name w:val="FollowedHyperlink"/>
    <w:basedOn w:val="DefaultParagraphFont"/>
    <w:uiPriority w:val="99"/>
    <w:semiHidden/>
    <w:unhideWhenUsed/>
    <w:rsid w:val="00AB1A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zhangxiaotong@economic-diplomac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ference-glob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ference-global.com/journal/ECDIP"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1142</Words>
  <Characters>6514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Mikhail Byng</dc:creator>
  <cp:lastModifiedBy>Sioux Cumming</cp:lastModifiedBy>
  <cp:revision>7</cp:revision>
  <dcterms:created xsi:type="dcterms:W3CDTF">2026-06-10T14:10:00Z</dcterms:created>
  <dcterms:modified xsi:type="dcterms:W3CDTF">2026-09-23T15:00:00Z</dcterms:modified>
</cp:coreProperties>
</file>